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A94DE7" w14:textId="643F6482" w:rsidR="00E90E49" w:rsidRPr="00965597" w:rsidRDefault="00E90E49" w:rsidP="00552A10">
      <w:pPr>
        <w:pStyle w:val="3GPPHeader"/>
        <w:spacing w:after="0"/>
        <w:jc w:val="both"/>
        <w:rPr>
          <w:sz w:val="32"/>
          <w:szCs w:val="32"/>
          <w:highlight w:val="yellow"/>
        </w:rPr>
      </w:pPr>
      <w:r w:rsidRPr="009405FE">
        <w:rPr>
          <w:sz w:val="28"/>
          <w:szCs w:val="24"/>
        </w:rPr>
        <w:t>3GPP TSG-RAN WG</w:t>
      </w:r>
      <w:r w:rsidR="008F1C4E" w:rsidRPr="009405FE">
        <w:rPr>
          <w:sz w:val="28"/>
          <w:szCs w:val="24"/>
        </w:rPr>
        <w:t>1</w:t>
      </w:r>
      <w:r w:rsidRPr="009405FE">
        <w:rPr>
          <w:sz w:val="28"/>
          <w:szCs w:val="24"/>
        </w:rPr>
        <w:t xml:space="preserve"> </w:t>
      </w:r>
      <w:r w:rsidR="008F1C4E" w:rsidRPr="009405FE">
        <w:rPr>
          <w:sz w:val="28"/>
          <w:szCs w:val="24"/>
        </w:rPr>
        <w:t xml:space="preserve">Meeting </w:t>
      </w:r>
      <w:r w:rsidRPr="009405FE">
        <w:rPr>
          <w:sz w:val="28"/>
          <w:szCs w:val="24"/>
        </w:rPr>
        <w:t>#</w:t>
      </w:r>
      <w:r w:rsidR="009405FE" w:rsidRPr="009405FE">
        <w:rPr>
          <w:sz w:val="28"/>
          <w:szCs w:val="24"/>
        </w:rPr>
        <w:t>100-e</w:t>
      </w:r>
      <w:r w:rsidRPr="00965597">
        <w:tab/>
      </w:r>
      <w:r w:rsidR="00091557" w:rsidRPr="00965597">
        <w:rPr>
          <w:sz w:val="32"/>
          <w:szCs w:val="32"/>
        </w:rPr>
        <w:t>R</w:t>
      </w:r>
      <w:r w:rsidR="008F1C4E" w:rsidRPr="00965597">
        <w:rPr>
          <w:sz w:val="32"/>
          <w:szCs w:val="32"/>
        </w:rPr>
        <w:t>1</w:t>
      </w:r>
      <w:r w:rsidR="00091557" w:rsidRPr="00965597">
        <w:rPr>
          <w:sz w:val="32"/>
          <w:szCs w:val="32"/>
        </w:rPr>
        <w:t>-</w:t>
      </w:r>
      <w:r w:rsidR="009405FE">
        <w:rPr>
          <w:sz w:val="32"/>
          <w:szCs w:val="32"/>
        </w:rPr>
        <w:t>2001092</w:t>
      </w:r>
    </w:p>
    <w:p w14:paraId="771E6B95" w14:textId="7C4F8934" w:rsidR="00E90E49" w:rsidRPr="009405FE" w:rsidRDefault="009405FE" w:rsidP="00552A10">
      <w:pPr>
        <w:pStyle w:val="3GPPHeader"/>
        <w:jc w:val="both"/>
        <w:rPr>
          <w:sz w:val="28"/>
          <w:szCs w:val="24"/>
        </w:rPr>
      </w:pPr>
      <w:r w:rsidRPr="005A5812">
        <w:rPr>
          <w:sz w:val="28"/>
          <w:szCs w:val="24"/>
        </w:rPr>
        <w:t>e-Meeting, February 24</w:t>
      </w:r>
      <w:r w:rsidRPr="005A5812">
        <w:rPr>
          <w:sz w:val="28"/>
          <w:szCs w:val="24"/>
          <w:vertAlign w:val="superscript"/>
        </w:rPr>
        <w:t>th</w:t>
      </w:r>
      <w:r w:rsidRPr="005A5812">
        <w:rPr>
          <w:sz w:val="28"/>
          <w:szCs w:val="24"/>
        </w:rPr>
        <w:t xml:space="preserve"> – March 6</w:t>
      </w:r>
      <w:r w:rsidRPr="005A5812">
        <w:rPr>
          <w:sz w:val="28"/>
          <w:szCs w:val="24"/>
          <w:vertAlign w:val="superscript"/>
        </w:rPr>
        <w:t>th</w:t>
      </w:r>
      <w:r w:rsidRPr="005A5812">
        <w:rPr>
          <w:sz w:val="28"/>
          <w:szCs w:val="24"/>
        </w:rPr>
        <w:t>, 2020</w:t>
      </w:r>
    </w:p>
    <w:p w14:paraId="65123D12" w14:textId="77777777" w:rsidR="00E90E49" w:rsidRPr="00965597" w:rsidRDefault="00E90E49" w:rsidP="00552A10">
      <w:pPr>
        <w:pStyle w:val="3GPPHeader"/>
        <w:jc w:val="both"/>
      </w:pPr>
    </w:p>
    <w:p w14:paraId="07BDC4D1" w14:textId="515D3042" w:rsidR="00E90E49" w:rsidRPr="0019535D" w:rsidRDefault="00E90E49" w:rsidP="00552A10">
      <w:pPr>
        <w:pStyle w:val="3GPPHeader"/>
        <w:jc w:val="both"/>
        <w:rPr>
          <w:lang w:val="sv-SE"/>
        </w:rPr>
      </w:pPr>
      <w:r w:rsidRPr="0019535D">
        <w:rPr>
          <w:lang w:val="sv-SE"/>
        </w:rPr>
        <w:t>Agenda Item:</w:t>
      </w:r>
      <w:r w:rsidRPr="0019535D">
        <w:rPr>
          <w:lang w:val="sv-SE"/>
        </w:rPr>
        <w:tab/>
      </w:r>
      <w:r w:rsidR="009405FE">
        <w:rPr>
          <w:lang w:val="sv-SE"/>
        </w:rPr>
        <w:t>7.2.3.3</w:t>
      </w:r>
    </w:p>
    <w:p w14:paraId="16344146" w14:textId="77777777" w:rsidR="00E90E49" w:rsidRPr="00965597" w:rsidRDefault="003D3C45" w:rsidP="00552A10">
      <w:pPr>
        <w:pStyle w:val="3GPPHeader"/>
        <w:jc w:val="both"/>
      </w:pPr>
      <w:r w:rsidRPr="00965597">
        <w:t>Source:</w:t>
      </w:r>
      <w:r w:rsidR="00E90E49" w:rsidRPr="00965597">
        <w:tab/>
      </w:r>
      <w:r w:rsidR="00F64C2B" w:rsidRPr="00965597">
        <w:t>Ericsson</w:t>
      </w:r>
    </w:p>
    <w:p w14:paraId="6DB8C882" w14:textId="7C4AC91F" w:rsidR="00E90E49" w:rsidRPr="00965597" w:rsidRDefault="003D3C45" w:rsidP="00552A10">
      <w:pPr>
        <w:pStyle w:val="3GPPHeader"/>
        <w:ind w:left="1695" w:hanging="1695"/>
        <w:jc w:val="both"/>
      </w:pPr>
      <w:r w:rsidRPr="00965597">
        <w:t>Title:</w:t>
      </w:r>
      <w:r w:rsidR="00E90E49" w:rsidRPr="00965597">
        <w:tab/>
      </w:r>
      <w:r w:rsidR="009405FE">
        <w:tab/>
      </w:r>
      <w:r w:rsidR="009405FE" w:rsidRPr="009405FE">
        <w:rPr>
          <w:szCs w:val="20"/>
        </w:rPr>
        <w:t>Corrections on Mechanisms for resource multiplexing among backhaul and access links</w:t>
      </w:r>
    </w:p>
    <w:p w14:paraId="64F11843" w14:textId="77777777" w:rsidR="00E90E49" w:rsidRPr="00965597" w:rsidRDefault="00E90E49" w:rsidP="00552A10">
      <w:pPr>
        <w:pStyle w:val="3GPPHeader"/>
        <w:jc w:val="both"/>
      </w:pPr>
      <w:r w:rsidRPr="00965597">
        <w:t>Document for:</w:t>
      </w:r>
      <w:r w:rsidRPr="00965597">
        <w:tab/>
      </w:r>
      <w:r w:rsidRPr="009405FE">
        <w:t>Discussion, Decision</w:t>
      </w:r>
    </w:p>
    <w:p w14:paraId="103CB80E" w14:textId="77777777" w:rsidR="00E90E49" w:rsidRPr="00965597" w:rsidRDefault="00E90E49" w:rsidP="00552A10">
      <w:pPr>
        <w:jc w:val="both"/>
      </w:pPr>
    </w:p>
    <w:p w14:paraId="046DB247" w14:textId="77777777" w:rsidR="00E90E49" w:rsidRDefault="00E90E49" w:rsidP="00552A10">
      <w:pPr>
        <w:pStyle w:val="Heading1"/>
        <w:jc w:val="both"/>
      </w:pPr>
      <w:r w:rsidRPr="00965597">
        <w:t>Introduction</w:t>
      </w:r>
    </w:p>
    <w:p w14:paraId="0DDBBB54" w14:textId="6F53CCA6" w:rsidR="009405FE" w:rsidRPr="004F093F" w:rsidRDefault="009405FE" w:rsidP="00552A10">
      <w:pPr>
        <w:pStyle w:val="BodyText"/>
        <w:jc w:val="both"/>
        <w:rPr>
          <w:rFonts w:cs="Arial"/>
          <w:lang w:val="en-GB"/>
        </w:rPr>
      </w:pPr>
      <w:r w:rsidRPr="004F093F">
        <w:rPr>
          <w:rFonts w:cs="Arial"/>
          <w:lang w:val="en-GB"/>
        </w:rPr>
        <w:t>During RAN1 #98-bis, the following agreements on IAB resource multiplexing were made</w:t>
      </w:r>
      <w:r w:rsidR="00537D33">
        <w:rPr>
          <w:rFonts w:cs="Arial"/>
          <w:lang w:val="en-GB"/>
        </w:rPr>
        <w:t xml:space="preserve"> </w:t>
      </w:r>
      <w:r w:rsidR="00537D33">
        <w:rPr>
          <w:rFonts w:cs="Arial"/>
          <w:lang w:val="en-GB"/>
        </w:rPr>
        <w:fldChar w:fldCharType="begin"/>
      </w:r>
      <w:r w:rsidR="00537D33">
        <w:rPr>
          <w:rFonts w:cs="Arial"/>
          <w:lang w:val="en-GB"/>
        </w:rPr>
        <w:instrText xml:space="preserve"> REF _Ref32596529 \r \h </w:instrText>
      </w:r>
      <w:r w:rsidR="00537D33">
        <w:rPr>
          <w:rFonts w:cs="Arial"/>
          <w:lang w:val="en-GB"/>
        </w:rPr>
      </w:r>
      <w:r w:rsidR="00552A10">
        <w:rPr>
          <w:rFonts w:cs="Arial"/>
          <w:lang w:val="en-GB"/>
        </w:rPr>
        <w:instrText xml:space="preserve"> \* MERGEFORMAT </w:instrText>
      </w:r>
      <w:r w:rsidR="00537D33">
        <w:rPr>
          <w:rFonts w:cs="Arial"/>
          <w:lang w:val="en-GB"/>
        </w:rPr>
        <w:fldChar w:fldCharType="separate"/>
      </w:r>
      <w:r w:rsidR="00B96909">
        <w:rPr>
          <w:rFonts w:cs="Arial"/>
          <w:lang w:val="en-GB"/>
        </w:rPr>
        <w:t>[1]</w:t>
      </w:r>
      <w:r w:rsidR="00537D33">
        <w:rPr>
          <w:rFonts w:cs="Arial"/>
          <w:lang w:val="en-GB"/>
        </w:rPr>
        <w:fldChar w:fldCharType="end"/>
      </w:r>
      <w:r w:rsidRPr="004F093F">
        <w:rPr>
          <w:rFonts w:cs="Arial"/>
          <w:lang w:val="en-GB"/>
        </w:rPr>
        <w:t>:</w:t>
      </w:r>
    </w:p>
    <w:tbl>
      <w:tblPr>
        <w:tblStyle w:val="TableGrid"/>
        <w:tblW w:w="0" w:type="auto"/>
        <w:tblLook w:val="04A0" w:firstRow="1" w:lastRow="0" w:firstColumn="1" w:lastColumn="0" w:noHBand="0" w:noVBand="1"/>
      </w:tblPr>
      <w:tblGrid>
        <w:gridCol w:w="9629"/>
      </w:tblGrid>
      <w:tr w:rsidR="009405FE" w:rsidRPr="004F093F" w14:paraId="4C26248C" w14:textId="77777777" w:rsidTr="00D0225F">
        <w:tc>
          <w:tcPr>
            <w:tcW w:w="9629" w:type="dxa"/>
          </w:tcPr>
          <w:p w14:paraId="41AE31F3" w14:textId="06516C03" w:rsidR="009405FE" w:rsidRPr="00955092" w:rsidRDefault="009405FE" w:rsidP="00552A10">
            <w:pPr>
              <w:spacing w:before="240"/>
              <w:jc w:val="both"/>
              <w:rPr>
                <w:rFonts w:cstheme="minorHAnsi"/>
                <w:b/>
                <w:bCs/>
                <w:lang w:val="en-GB"/>
              </w:rPr>
            </w:pPr>
            <w:r w:rsidRPr="00F057CC">
              <w:rPr>
                <w:rFonts w:cstheme="minorHAnsi"/>
                <w:highlight w:val="green"/>
                <w:lang w:val="en-GB"/>
              </w:rPr>
              <w:t>Agreement</w:t>
            </w:r>
          </w:p>
          <w:p w14:paraId="52BF061A" w14:textId="77777777" w:rsidR="009405FE" w:rsidRPr="00955092" w:rsidRDefault="009405FE" w:rsidP="00552A10">
            <w:pPr>
              <w:pStyle w:val="maintext"/>
              <w:ind w:firstLineChars="0" w:firstLine="0"/>
              <w:jc w:val="both"/>
              <w:rPr>
                <w:rFonts w:asciiTheme="minorHAnsi" w:eastAsia="Times New Roman" w:hAnsiTheme="minorHAnsi" w:cstheme="minorHAnsi"/>
                <w:sz w:val="22"/>
                <w:szCs w:val="22"/>
                <w:lang w:val="en-GB" w:eastAsia="en-US"/>
              </w:rPr>
            </w:pPr>
            <w:r w:rsidRPr="00955092">
              <w:rPr>
                <w:rFonts w:asciiTheme="minorHAnsi" w:eastAsia="Times New Roman" w:hAnsiTheme="minorHAnsi" w:cstheme="minorHAnsi"/>
                <w:sz w:val="22"/>
                <w:szCs w:val="22"/>
                <w:lang w:val="en-GB" w:eastAsia="en-US"/>
              </w:rPr>
              <w:t xml:space="preserve">A parent IAB node can be made aware of the number of symbols Ng the child IAB node would like the parent IAB node not to use at the edge (beginning or end) of a slot when there is a transition between child MT and child DU. </w:t>
            </w:r>
            <w:bookmarkStart w:id="0" w:name="_Hlk22168000"/>
            <w:r w:rsidRPr="00955092">
              <w:rPr>
                <w:rFonts w:asciiTheme="minorHAnsi" w:eastAsia="Times New Roman" w:hAnsiTheme="minorHAnsi" w:cstheme="minorHAnsi"/>
                <w:sz w:val="22"/>
                <w:szCs w:val="22"/>
                <w:lang w:val="en-GB" w:eastAsia="en-US"/>
              </w:rPr>
              <w:t>Separately or additionally, the child IAB node can be made aware of the number of guard symbols that the parent IAB node will provide.</w:t>
            </w:r>
            <w:bookmarkEnd w:id="0"/>
          </w:p>
          <w:p w14:paraId="0559F096" w14:textId="77777777" w:rsidR="009405FE" w:rsidRPr="00955092" w:rsidRDefault="009405FE" w:rsidP="00552A10">
            <w:pPr>
              <w:pStyle w:val="maintext"/>
              <w:numPr>
                <w:ilvl w:val="0"/>
                <w:numId w:val="24"/>
              </w:numPr>
              <w:ind w:firstLineChars="0"/>
              <w:jc w:val="both"/>
              <w:rPr>
                <w:rFonts w:asciiTheme="minorHAnsi" w:eastAsia="Times New Roman" w:hAnsiTheme="minorHAnsi" w:cstheme="minorHAnsi"/>
                <w:sz w:val="22"/>
                <w:szCs w:val="22"/>
                <w:lang w:val="en-GB" w:eastAsia="en-US"/>
              </w:rPr>
            </w:pPr>
            <w:r w:rsidRPr="00955092">
              <w:rPr>
                <w:rFonts w:asciiTheme="minorHAnsi" w:eastAsia="Times New Roman" w:hAnsiTheme="minorHAnsi" w:cstheme="minorHAnsi"/>
                <w:sz w:val="22"/>
                <w:szCs w:val="22"/>
                <w:lang w:val="en-GB" w:eastAsia="en-US"/>
              </w:rPr>
              <w:t>Ng can be provided for each of the [8] possible transitions with potential overlap:</w:t>
            </w:r>
          </w:p>
          <w:tbl>
            <w:tblPr>
              <w:tblW w:w="3395" w:type="dxa"/>
              <w:tblInd w:w="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990"/>
              <w:gridCol w:w="970"/>
            </w:tblGrid>
            <w:tr w:rsidR="009405FE" w:rsidRPr="00955092" w14:paraId="767C6A87" w14:textId="77777777" w:rsidTr="00D0225F">
              <w:tc>
                <w:tcPr>
                  <w:tcW w:w="1435" w:type="dxa"/>
                  <w:tcBorders>
                    <w:top w:val="single" w:sz="12" w:space="0" w:color="auto"/>
                    <w:left w:val="single" w:sz="12" w:space="0" w:color="auto"/>
                  </w:tcBorders>
                  <w:shd w:val="clear" w:color="auto" w:fill="auto"/>
                </w:tcPr>
                <w:p w14:paraId="666F5580" w14:textId="77777777" w:rsidR="009405FE" w:rsidRPr="00955092" w:rsidRDefault="009405FE" w:rsidP="00552A10">
                  <w:pPr>
                    <w:pStyle w:val="maintext"/>
                    <w:ind w:firstLineChars="0" w:firstLine="0"/>
                    <w:jc w:val="both"/>
                    <w:rPr>
                      <w:rFonts w:asciiTheme="minorHAnsi" w:eastAsia="Times New Roman" w:hAnsiTheme="minorHAnsi" w:cstheme="minorHAnsi"/>
                      <w:sz w:val="22"/>
                      <w:szCs w:val="22"/>
                      <w:lang w:val="en-GB" w:eastAsia="en-US"/>
                    </w:rPr>
                  </w:pPr>
                  <w:r w:rsidRPr="00955092">
                    <w:rPr>
                      <w:rFonts w:asciiTheme="minorHAnsi" w:hAnsiTheme="minorHAnsi" w:cstheme="minorHAnsi"/>
                      <w:sz w:val="22"/>
                      <w:szCs w:val="22"/>
                      <w:lang w:val="en-GB"/>
                    </w:rPr>
                    <w:t>MT to DU</w:t>
                  </w:r>
                </w:p>
              </w:tc>
              <w:tc>
                <w:tcPr>
                  <w:tcW w:w="990" w:type="dxa"/>
                  <w:tcBorders>
                    <w:top w:val="single" w:sz="12" w:space="0" w:color="auto"/>
                  </w:tcBorders>
                  <w:shd w:val="clear" w:color="auto" w:fill="auto"/>
                </w:tcPr>
                <w:p w14:paraId="582FF361" w14:textId="77777777" w:rsidR="009405FE" w:rsidRPr="00955092" w:rsidRDefault="009405FE" w:rsidP="00552A10">
                  <w:pPr>
                    <w:pStyle w:val="maintext"/>
                    <w:ind w:firstLineChars="0" w:firstLine="0"/>
                    <w:jc w:val="both"/>
                    <w:rPr>
                      <w:rFonts w:asciiTheme="minorHAnsi" w:eastAsia="Times New Roman" w:hAnsiTheme="minorHAnsi" w:cstheme="minorHAnsi"/>
                      <w:sz w:val="22"/>
                      <w:szCs w:val="22"/>
                      <w:lang w:val="en-GB" w:eastAsia="en-US"/>
                    </w:rPr>
                  </w:pPr>
                  <w:r w:rsidRPr="00955092">
                    <w:rPr>
                      <w:rFonts w:asciiTheme="minorHAnsi" w:hAnsiTheme="minorHAnsi" w:cstheme="minorHAnsi"/>
                      <w:sz w:val="22"/>
                      <w:szCs w:val="22"/>
                      <w:lang w:val="en-GB"/>
                    </w:rPr>
                    <w:t>DL Tx</w:t>
                  </w:r>
                </w:p>
              </w:tc>
              <w:tc>
                <w:tcPr>
                  <w:tcW w:w="970" w:type="dxa"/>
                  <w:tcBorders>
                    <w:top w:val="single" w:sz="12" w:space="0" w:color="auto"/>
                    <w:right w:val="single" w:sz="12" w:space="0" w:color="auto"/>
                  </w:tcBorders>
                  <w:shd w:val="clear" w:color="auto" w:fill="auto"/>
                </w:tcPr>
                <w:p w14:paraId="4298AEF3" w14:textId="77777777" w:rsidR="009405FE" w:rsidRPr="00955092" w:rsidRDefault="009405FE" w:rsidP="00552A10">
                  <w:pPr>
                    <w:pStyle w:val="maintext"/>
                    <w:ind w:firstLineChars="0" w:firstLine="0"/>
                    <w:jc w:val="both"/>
                    <w:rPr>
                      <w:rFonts w:asciiTheme="minorHAnsi" w:eastAsia="Times New Roman" w:hAnsiTheme="minorHAnsi" w:cstheme="minorHAnsi"/>
                      <w:sz w:val="22"/>
                      <w:szCs w:val="22"/>
                      <w:lang w:val="en-GB" w:eastAsia="en-US"/>
                    </w:rPr>
                  </w:pPr>
                  <w:r w:rsidRPr="00955092">
                    <w:rPr>
                      <w:rFonts w:asciiTheme="minorHAnsi" w:hAnsiTheme="minorHAnsi" w:cstheme="minorHAnsi"/>
                      <w:sz w:val="22"/>
                      <w:szCs w:val="22"/>
                      <w:lang w:val="en-GB"/>
                    </w:rPr>
                    <w:t>UL Rx</w:t>
                  </w:r>
                </w:p>
              </w:tc>
            </w:tr>
            <w:tr w:rsidR="009405FE" w:rsidRPr="00955092" w14:paraId="0DB3EA39" w14:textId="77777777" w:rsidTr="00D0225F">
              <w:tc>
                <w:tcPr>
                  <w:tcW w:w="1435" w:type="dxa"/>
                  <w:tcBorders>
                    <w:left w:val="single" w:sz="12" w:space="0" w:color="auto"/>
                  </w:tcBorders>
                  <w:shd w:val="clear" w:color="auto" w:fill="auto"/>
                </w:tcPr>
                <w:p w14:paraId="1E0FBD79" w14:textId="77777777" w:rsidR="009405FE" w:rsidRPr="00955092" w:rsidRDefault="009405FE" w:rsidP="00552A10">
                  <w:pPr>
                    <w:pStyle w:val="maintext"/>
                    <w:ind w:firstLineChars="0" w:firstLine="0"/>
                    <w:jc w:val="both"/>
                    <w:rPr>
                      <w:rFonts w:asciiTheme="minorHAnsi" w:eastAsia="Times New Roman" w:hAnsiTheme="minorHAnsi" w:cstheme="minorHAnsi"/>
                      <w:sz w:val="22"/>
                      <w:szCs w:val="22"/>
                      <w:lang w:val="en-GB" w:eastAsia="en-US"/>
                    </w:rPr>
                  </w:pPr>
                  <w:r w:rsidRPr="00955092">
                    <w:rPr>
                      <w:rFonts w:asciiTheme="minorHAnsi" w:hAnsiTheme="minorHAnsi" w:cstheme="minorHAnsi"/>
                      <w:sz w:val="22"/>
                      <w:szCs w:val="22"/>
                      <w:lang w:val="en-GB"/>
                    </w:rPr>
                    <w:t>DL Rx</w:t>
                  </w:r>
                </w:p>
              </w:tc>
              <w:tc>
                <w:tcPr>
                  <w:tcW w:w="990" w:type="dxa"/>
                  <w:shd w:val="clear" w:color="auto" w:fill="auto"/>
                </w:tcPr>
                <w:p w14:paraId="5CE48B52" w14:textId="77777777" w:rsidR="009405FE" w:rsidRPr="00955092" w:rsidRDefault="009405FE" w:rsidP="00552A10">
                  <w:pPr>
                    <w:pStyle w:val="maintext"/>
                    <w:ind w:firstLineChars="0" w:firstLine="0"/>
                    <w:jc w:val="both"/>
                    <w:rPr>
                      <w:rFonts w:asciiTheme="minorHAnsi" w:eastAsia="Times New Roman" w:hAnsiTheme="minorHAnsi" w:cstheme="minorHAnsi"/>
                      <w:sz w:val="22"/>
                      <w:szCs w:val="22"/>
                      <w:lang w:val="en-GB" w:eastAsia="en-US"/>
                    </w:rPr>
                  </w:pPr>
                </w:p>
              </w:tc>
              <w:tc>
                <w:tcPr>
                  <w:tcW w:w="970" w:type="dxa"/>
                  <w:tcBorders>
                    <w:right w:val="single" w:sz="12" w:space="0" w:color="auto"/>
                  </w:tcBorders>
                  <w:shd w:val="clear" w:color="auto" w:fill="auto"/>
                </w:tcPr>
                <w:p w14:paraId="46C1A3C0" w14:textId="77777777" w:rsidR="009405FE" w:rsidRPr="00955092" w:rsidRDefault="009405FE" w:rsidP="00552A10">
                  <w:pPr>
                    <w:pStyle w:val="maintext"/>
                    <w:ind w:firstLineChars="0" w:firstLine="0"/>
                    <w:jc w:val="both"/>
                    <w:rPr>
                      <w:rFonts w:asciiTheme="minorHAnsi" w:eastAsia="Times New Roman" w:hAnsiTheme="minorHAnsi" w:cstheme="minorHAnsi"/>
                      <w:sz w:val="22"/>
                      <w:szCs w:val="22"/>
                      <w:lang w:val="en-GB" w:eastAsia="en-US"/>
                    </w:rPr>
                  </w:pPr>
                </w:p>
              </w:tc>
            </w:tr>
            <w:tr w:rsidR="009405FE" w:rsidRPr="00955092" w14:paraId="3A79ABA7" w14:textId="77777777" w:rsidTr="00D0225F">
              <w:tc>
                <w:tcPr>
                  <w:tcW w:w="1435" w:type="dxa"/>
                  <w:tcBorders>
                    <w:left w:val="single" w:sz="12" w:space="0" w:color="auto"/>
                    <w:bottom w:val="single" w:sz="12" w:space="0" w:color="auto"/>
                  </w:tcBorders>
                  <w:shd w:val="clear" w:color="auto" w:fill="auto"/>
                </w:tcPr>
                <w:p w14:paraId="4A2D4EA5" w14:textId="77777777" w:rsidR="009405FE" w:rsidRPr="00955092" w:rsidRDefault="009405FE" w:rsidP="00552A10">
                  <w:pPr>
                    <w:pStyle w:val="maintext"/>
                    <w:ind w:firstLineChars="0" w:firstLine="0"/>
                    <w:jc w:val="both"/>
                    <w:rPr>
                      <w:rFonts w:asciiTheme="minorHAnsi" w:eastAsia="Times New Roman" w:hAnsiTheme="minorHAnsi" w:cstheme="minorHAnsi"/>
                      <w:sz w:val="22"/>
                      <w:szCs w:val="22"/>
                      <w:lang w:val="en-GB" w:eastAsia="en-US"/>
                    </w:rPr>
                  </w:pPr>
                  <w:r w:rsidRPr="00955092">
                    <w:rPr>
                      <w:rFonts w:asciiTheme="minorHAnsi" w:hAnsiTheme="minorHAnsi" w:cstheme="minorHAnsi"/>
                      <w:sz w:val="22"/>
                      <w:szCs w:val="22"/>
                      <w:lang w:val="en-GB"/>
                    </w:rPr>
                    <w:t>UL Tx</w:t>
                  </w:r>
                </w:p>
              </w:tc>
              <w:tc>
                <w:tcPr>
                  <w:tcW w:w="990" w:type="dxa"/>
                  <w:tcBorders>
                    <w:bottom w:val="single" w:sz="12" w:space="0" w:color="auto"/>
                  </w:tcBorders>
                  <w:shd w:val="clear" w:color="auto" w:fill="auto"/>
                </w:tcPr>
                <w:p w14:paraId="472EE3C9" w14:textId="77777777" w:rsidR="009405FE" w:rsidRPr="00955092" w:rsidRDefault="009405FE" w:rsidP="00552A10">
                  <w:pPr>
                    <w:pStyle w:val="maintext"/>
                    <w:ind w:firstLineChars="0" w:firstLine="0"/>
                    <w:jc w:val="both"/>
                    <w:rPr>
                      <w:rFonts w:asciiTheme="minorHAnsi" w:eastAsia="Times New Roman" w:hAnsiTheme="minorHAnsi" w:cstheme="minorHAnsi"/>
                      <w:sz w:val="22"/>
                      <w:szCs w:val="22"/>
                      <w:lang w:val="en-GB" w:eastAsia="en-US"/>
                    </w:rPr>
                  </w:pPr>
                </w:p>
              </w:tc>
              <w:tc>
                <w:tcPr>
                  <w:tcW w:w="970" w:type="dxa"/>
                  <w:tcBorders>
                    <w:bottom w:val="single" w:sz="12" w:space="0" w:color="auto"/>
                    <w:right w:val="single" w:sz="12" w:space="0" w:color="auto"/>
                  </w:tcBorders>
                  <w:shd w:val="clear" w:color="auto" w:fill="auto"/>
                </w:tcPr>
                <w:p w14:paraId="6CE579AC" w14:textId="77777777" w:rsidR="009405FE" w:rsidRPr="00955092" w:rsidRDefault="009405FE" w:rsidP="00552A10">
                  <w:pPr>
                    <w:pStyle w:val="maintext"/>
                    <w:ind w:firstLineChars="0" w:firstLine="0"/>
                    <w:jc w:val="both"/>
                    <w:rPr>
                      <w:rFonts w:asciiTheme="minorHAnsi" w:eastAsia="Times New Roman" w:hAnsiTheme="minorHAnsi" w:cstheme="minorHAnsi"/>
                      <w:sz w:val="22"/>
                      <w:szCs w:val="22"/>
                      <w:lang w:val="en-GB" w:eastAsia="en-US"/>
                    </w:rPr>
                  </w:pPr>
                </w:p>
              </w:tc>
            </w:tr>
            <w:tr w:rsidR="009405FE" w:rsidRPr="00955092" w14:paraId="1F12A0A0" w14:textId="77777777" w:rsidTr="00D0225F">
              <w:tc>
                <w:tcPr>
                  <w:tcW w:w="1435" w:type="dxa"/>
                  <w:tcBorders>
                    <w:top w:val="single" w:sz="12" w:space="0" w:color="auto"/>
                    <w:left w:val="single" w:sz="12" w:space="0" w:color="auto"/>
                  </w:tcBorders>
                  <w:shd w:val="clear" w:color="auto" w:fill="auto"/>
                </w:tcPr>
                <w:p w14:paraId="68BAFC5C" w14:textId="77777777" w:rsidR="009405FE" w:rsidRPr="00955092" w:rsidRDefault="009405FE" w:rsidP="00552A10">
                  <w:pPr>
                    <w:pStyle w:val="maintext"/>
                    <w:ind w:firstLineChars="0" w:firstLine="0"/>
                    <w:jc w:val="both"/>
                    <w:rPr>
                      <w:rFonts w:asciiTheme="minorHAnsi" w:eastAsia="Times New Roman" w:hAnsiTheme="minorHAnsi" w:cstheme="minorHAnsi"/>
                      <w:sz w:val="22"/>
                      <w:szCs w:val="22"/>
                      <w:lang w:val="en-GB" w:eastAsia="en-US"/>
                    </w:rPr>
                  </w:pPr>
                  <w:r w:rsidRPr="00955092">
                    <w:rPr>
                      <w:rFonts w:asciiTheme="minorHAnsi" w:hAnsiTheme="minorHAnsi" w:cstheme="minorHAnsi"/>
                      <w:sz w:val="22"/>
                      <w:szCs w:val="22"/>
                      <w:lang w:val="en-GB"/>
                    </w:rPr>
                    <w:t>DU to MT</w:t>
                  </w:r>
                </w:p>
              </w:tc>
              <w:tc>
                <w:tcPr>
                  <w:tcW w:w="990" w:type="dxa"/>
                  <w:tcBorders>
                    <w:top w:val="single" w:sz="12" w:space="0" w:color="auto"/>
                  </w:tcBorders>
                  <w:shd w:val="clear" w:color="auto" w:fill="auto"/>
                </w:tcPr>
                <w:p w14:paraId="68703554" w14:textId="77777777" w:rsidR="009405FE" w:rsidRPr="00955092" w:rsidRDefault="009405FE" w:rsidP="00552A10">
                  <w:pPr>
                    <w:pStyle w:val="maintext"/>
                    <w:ind w:firstLineChars="0" w:firstLine="0"/>
                    <w:jc w:val="both"/>
                    <w:rPr>
                      <w:rFonts w:asciiTheme="minorHAnsi" w:eastAsia="Times New Roman" w:hAnsiTheme="minorHAnsi" w:cstheme="minorHAnsi"/>
                      <w:sz w:val="22"/>
                      <w:szCs w:val="22"/>
                      <w:lang w:val="en-GB" w:eastAsia="en-US"/>
                    </w:rPr>
                  </w:pPr>
                  <w:r w:rsidRPr="00955092">
                    <w:rPr>
                      <w:rFonts w:asciiTheme="minorHAnsi" w:hAnsiTheme="minorHAnsi" w:cstheme="minorHAnsi"/>
                      <w:sz w:val="22"/>
                      <w:szCs w:val="22"/>
                      <w:lang w:val="en-GB"/>
                    </w:rPr>
                    <w:t>DL Rx</w:t>
                  </w:r>
                </w:p>
              </w:tc>
              <w:tc>
                <w:tcPr>
                  <w:tcW w:w="970" w:type="dxa"/>
                  <w:tcBorders>
                    <w:top w:val="single" w:sz="12" w:space="0" w:color="auto"/>
                    <w:right w:val="single" w:sz="12" w:space="0" w:color="auto"/>
                  </w:tcBorders>
                  <w:shd w:val="clear" w:color="auto" w:fill="auto"/>
                </w:tcPr>
                <w:p w14:paraId="33BAC48A" w14:textId="77777777" w:rsidR="009405FE" w:rsidRPr="00955092" w:rsidRDefault="009405FE" w:rsidP="00552A10">
                  <w:pPr>
                    <w:pStyle w:val="maintext"/>
                    <w:ind w:firstLineChars="0" w:firstLine="0"/>
                    <w:jc w:val="both"/>
                    <w:rPr>
                      <w:rFonts w:asciiTheme="minorHAnsi" w:eastAsia="Times New Roman" w:hAnsiTheme="minorHAnsi" w:cstheme="minorHAnsi"/>
                      <w:sz w:val="22"/>
                      <w:szCs w:val="22"/>
                      <w:lang w:val="en-GB" w:eastAsia="en-US"/>
                    </w:rPr>
                  </w:pPr>
                  <w:r w:rsidRPr="00955092">
                    <w:rPr>
                      <w:rFonts w:asciiTheme="minorHAnsi" w:hAnsiTheme="minorHAnsi" w:cstheme="minorHAnsi"/>
                      <w:sz w:val="22"/>
                      <w:szCs w:val="22"/>
                      <w:lang w:val="en-GB"/>
                    </w:rPr>
                    <w:t>UL Tx</w:t>
                  </w:r>
                </w:p>
              </w:tc>
            </w:tr>
            <w:tr w:rsidR="009405FE" w:rsidRPr="00955092" w14:paraId="688DE25F" w14:textId="77777777" w:rsidTr="00D0225F">
              <w:tc>
                <w:tcPr>
                  <w:tcW w:w="1435" w:type="dxa"/>
                  <w:tcBorders>
                    <w:left w:val="single" w:sz="12" w:space="0" w:color="auto"/>
                  </w:tcBorders>
                  <w:shd w:val="clear" w:color="auto" w:fill="auto"/>
                </w:tcPr>
                <w:p w14:paraId="28A8E056" w14:textId="77777777" w:rsidR="009405FE" w:rsidRPr="00955092" w:rsidRDefault="009405FE" w:rsidP="00552A10">
                  <w:pPr>
                    <w:pStyle w:val="maintext"/>
                    <w:ind w:firstLineChars="0" w:firstLine="0"/>
                    <w:jc w:val="both"/>
                    <w:rPr>
                      <w:rFonts w:asciiTheme="minorHAnsi" w:eastAsia="Times New Roman" w:hAnsiTheme="minorHAnsi" w:cstheme="minorHAnsi"/>
                      <w:sz w:val="22"/>
                      <w:szCs w:val="22"/>
                      <w:lang w:val="en-GB" w:eastAsia="en-US"/>
                    </w:rPr>
                  </w:pPr>
                  <w:r w:rsidRPr="00955092">
                    <w:rPr>
                      <w:rFonts w:asciiTheme="minorHAnsi" w:hAnsiTheme="minorHAnsi" w:cstheme="minorHAnsi"/>
                      <w:sz w:val="22"/>
                      <w:szCs w:val="22"/>
                      <w:lang w:val="en-GB"/>
                    </w:rPr>
                    <w:t>DL Tx</w:t>
                  </w:r>
                </w:p>
              </w:tc>
              <w:tc>
                <w:tcPr>
                  <w:tcW w:w="990" w:type="dxa"/>
                  <w:shd w:val="clear" w:color="auto" w:fill="auto"/>
                </w:tcPr>
                <w:p w14:paraId="71B2FE48" w14:textId="77777777" w:rsidR="009405FE" w:rsidRPr="00955092" w:rsidRDefault="009405FE" w:rsidP="00552A10">
                  <w:pPr>
                    <w:pStyle w:val="maintext"/>
                    <w:ind w:firstLineChars="0" w:firstLine="0"/>
                    <w:jc w:val="both"/>
                    <w:rPr>
                      <w:rFonts w:asciiTheme="minorHAnsi" w:eastAsia="Times New Roman" w:hAnsiTheme="minorHAnsi" w:cstheme="minorHAnsi"/>
                      <w:sz w:val="22"/>
                      <w:szCs w:val="22"/>
                      <w:lang w:val="en-GB" w:eastAsia="en-US"/>
                    </w:rPr>
                  </w:pPr>
                </w:p>
              </w:tc>
              <w:tc>
                <w:tcPr>
                  <w:tcW w:w="970" w:type="dxa"/>
                  <w:tcBorders>
                    <w:right w:val="single" w:sz="12" w:space="0" w:color="auto"/>
                  </w:tcBorders>
                  <w:shd w:val="clear" w:color="auto" w:fill="auto"/>
                </w:tcPr>
                <w:p w14:paraId="7AD21573" w14:textId="77777777" w:rsidR="009405FE" w:rsidRPr="00955092" w:rsidRDefault="009405FE" w:rsidP="00552A10">
                  <w:pPr>
                    <w:pStyle w:val="maintext"/>
                    <w:ind w:firstLineChars="0" w:firstLine="0"/>
                    <w:jc w:val="both"/>
                    <w:rPr>
                      <w:rFonts w:asciiTheme="minorHAnsi" w:eastAsia="Times New Roman" w:hAnsiTheme="minorHAnsi" w:cstheme="minorHAnsi"/>
                      <w:sz w:val="22"/>
                      <w:szCs w:val="22"/>
                      <w:lang w:val="en-GB" w:eastAsia="en-US"/>
                    </w:rPr>
                  </w:pPr>
                </w:p>
              </w:tc>
            </w:tr>
            <w:tr w:rsidR="009405FE" w:rsidRPr="00955092" w14:paraId="15779777" w14:textId="77777777" w:rsidTr="00D0225F">
              <w:tc>
                <w:tcPr>
                  <w:tcW w:w="1435" w:type="dxa"/>
                  <w:tcBorders>
                    <w:left w:val="single" w:sz="12" w:space="0" w:color="auto"/>
                    <w:bottom w:val="single" w:sz="12" w:space="0" w:color="auto"/>
                  </w:tcBorders>
                  <w:shd w:val="clear" w:color="auto" w:fill="auto"/>
                </w:tcPr>
                <w:p w14:paraId="2632519F" w14:textId="77777777" w:rsidR="009405FE" w:rsidRPr="00955092" w:rsidRDefault="009405FE" w:rsidP="00552A10">
                  <w:pPr>
                    <w:pStyle w:val="maintext"/>
                    <w:ind w:firstLineChars="0" w:firstLine="0"/>
                    <w:jc w:val="both"/>
                    <w:rPr>
                      <w:rFonts w:asciiTheme="minorHAnsi" w:eastAsia="Times New Roman" w:hAnsiTheme="minorHAnsi" w:cstheme="minorHAnsi"/>
                      <w:sz w:val="22"/>
                      <w:szCs w:val="22"/>
                      <w:lang w:val="en-GB" w:eastAsia="en-US"/>
                    </w:rPr>
                  </w:pPr>
                  <w:r w:rsidRPr="00955092">
                    <w:rPr>
                      <w:rFonts w:asciiTheme="minorHAnsi" w:hAnsiTheme="minorHAnsi" w:cstheme="minorHAnsi"/>
                      <w:sz w:val="22"/>
                      <w:szCs w:val="22"/>
                      <w:lang w:val="en-GB"/>
                    </w:rPr>
                    <w:t>UL Rx</w:t>
                  </w:r>
                </w:p>
              </w:tc>
              <w:tc>
                <w:tcPr>
                  <w:tcW w:w="990" w:type="dxa"/>
                  <w:tcBorders>
                    <w:bottom w:val="single" w:sz="12" w:space="0" w:color="auto"/>
                  </w:tcBorders>
                  <w:shd w:val="clear" w:color="auto" w:fill="auto"/>
                </w:tcPr>
                <w:p w14:paraId="737204F2" w14:textId="77777777" w:rsidR="009405FE" w:rsidRPr="00955092" w:rsidRDefault="009405FE" w:rsidP="00552A10">
                  <w:pPr>
                    <w:pStyle w:val="maintext"/>
                    <w:ind w:firstLineChars="0" w:firstLine="0"/>
                    <w:jc w:val="both"/>
                    <w:rPr>
                      <w:rFonts w:asciiTheme="minorHAnsi" w:eastAsia="Times New Roman" w:hAnsiTheme="minorHAnsi" w:cstheme="minorHAnsi"/>
                      <w:sz w:val="22"/>
                      <w:szCs w:val="22"/>
                      <w:lang w:val="en-GB" w:eastAsia="en-US"/>
                    </w:rPr>
                  </w:pPr>
                </w:p>
              </w:tc>
              <w:tc>
                <w:tcPr>
                  <w:tcW w:w="970" w:type="dxa"/>
                  <w:tcBorders>
                    <w:bottom w:val="single" w:sz="12" w:space="0" w:color="auto"/>
                    <w:right w:val="single" w:sz="12" w:space="0" w:color="auto"/>
                  </w:tcBorders>
                  <w:shd w:val="clear" w:color="auto" w:fill="auto"/>
                </w:tcPr>
                <w:p w14:paraId="78349CFD" w14:textId="77777777" w:rsidR="009405FE" w:rsidRPr="00955092" w:rsidRDefault="009405FE" w:rsidP="00552A10">
                  <w:pPr>
                    <w:pStyle w:val="maintext"/>
                    <w:ind w:firstLineChars="0" w:firstLine="0"/>
                    <w:jc w:val="both"/>
                    <w:rPr>
                      <w:rFonts w:asciiTheme="minorHAnsi" w:eastAsia="Times New Roman" w:hAnsiTheme="minorHAnsi" w:cstheme="minorHAnsi"/>
                      <w:sz w:val="22"/>
                      <w:szCs w:val="22"/>
                      <w:lang w:val="en-GB" w:eastAsia="en-US"/>
                    </w:rPr>
                  </w:pPr>
                </w:p>
              </w:tc>
            </w:tr>
          </w:tbl>
          <w:p w14:paraId="27FA65F5" w14:textId="77777777" w:rsidR="009405FE" w:rsidRPr="004F093F" w:rsidRDefault="009405FE" w:rsidP="00552A10">
            <w:pPr>
              <w:pStyle w:val="maintext"/>
              <w:numPr>
                <w:ilvl w:val="0"/>
                <w:numId w:val="24"/>
              </w:numPr>
              <w:ind w:firstLineChars="0"/>
              <w:jc w:val="both"/>
              <w:rPr>
                <w:rFonts w:ascii="Arial" w:eastAsia="Times New Roman" w:hAnsi="Arial"/>
                <w:lang w:val="en-GB" w:eastAsia="en-US"/>
              </w:rPr>
            </w:pPr>
            <w:r w:rsidRPr="00955092">
              <w:rPr>
                <w:rFonts w:asciiTheme="minorHAnsi" w:eastAsia="Times New Roman" w:hAnsiTheme="minorHAnsi" w:cstheme="minorHAnsi"/>
                <w:sz w:val="22"/>
                <w:szCs w:val="22"/>
                <w:lang w:val="en-GB" w:eastAsia="en-US"/>
              </w:rPr>
              <w:t>If Ng is not provided it is assumed to be 0</w:t>
            </w:r>
          </w:p>
        </w:tc>
      </w:tr>
    </w:tbl>
    <w:p w14:paraId="11D6C5B1" w14:textId="10508726" w:rsidR="009405FE" w:rsidRPr="004F093F" w:rsidRDefault="009405FE" w:rsidP="00552A10">
      <w:pPr>
        <w:pStyle w:val="BodyText"/>
        <w:spacing w:before="240"/>
        <w:jc w:val="both"/>
        <w:rPr>
          <w:rFonts w:cs="Arial"/>
          <w:lang w:val="en-GB"/>
        </w:rPr>
      </w:pPr>
      <w:r>
        <w:rPr>
          <w:rFonts w:cs="Arial"/>
          <w:lang w:val="en-GB"/>
        </w:rPr>
        <w:t xml:space="preserve">Furthermore, </w:t>
      </w:r>
      <w:r w:rsidRPr="000C0CD0">
        <w:rPr>
          <w:rFonts w:cs="Arial"/>
          <w:lang w:val="en-GB"/>
        </w:rPr>
        <w:t>during</w:t>
      </w:r>
      <w:r w:rsidRPr="004F093F">
        <w:rPr>
          <w:rFonts w:cs="Arial"/>
          <w:lang w:val="en-GB"/>
        </w:rPr>
        <w:t xml:space="preserve"> RAN1 #99, the following agreements on IAB resource multiplexing were made</w:t>
      </w:r>
      <w:r>
        <w:rPr>
          <w:rFonts w:cs="Arial"/>
          <w:lang w:val="en-GB"/>
        </w:rPr>
        <w:t xml:space="preserve"> </w:t>
      </w:r>
      <w:r w:rsidR="00537D33">
        <w:rPr>
          <w:rFonts w:cs="Arial"/>
          <w:lang w:val="en-GB"/>
        </w:rPr>
        <w:fldChar w:fldCharType="begin"/>
      </w:r>
      <w:r w:rsidR="00537D33">
        <w:rPr>
          <w:rFonts w:cs="Arial"/>
          <w:lang w:val="en-GB"/>
        </w:rPr>
        <w:instrText xml:space="preserve"> REF _Ref32596538 \r \h </w:instrText>
      </w:r>
      <w:r w:rsidR="00537D33">
        <w:rPr>
          <w:rFonts w:cs="Arial"/>
          <w:lang w:val="en-GB"/>
        </w:rPr>
      </w:r>
      <w:r w:rsidR="00552A10">
        <w:rPr>
          <w:rFonts w:cs="Arial"/>
          <w:lang w:val="en-GB"/>
        </w:rPr>
        <w:instrText xml:space="preserve"> \* MERGEFORMAT </w:instrText>
      </w:r>
      <w:r w:rsidR="00537D33">
        <w:rPr>
          <w:rFonts w:cs="Arial"/>
          <w:lang w:val="en-GB"/>
        </w:rPr>
        <w:fldChar w:fldCharType="separate"/>
      </w:r>
      <w:r w:rsidR="00B96909">
        <w:rPr>
          <w:rFonts w:cs="Arial"/>
          <w:lang w:val="en-GB"/>
        </w:rPr>
        <w:t>[2]</w:t>
      </w:r>
      <w:r w:rsidR="00537D33">
        <w:rPr>
          <w:rFonts w:cs="Arial"/>
          <w:lang w:val="en-GB"/>
        </w:rPr>
        <w:fldChar w:fldCharType="end"/>
      </w:r>
      <w:r w:rsidRPr="004F093F">
        <w:rPr>
          <w:rFonts w:cs="Arial"/>
          <w:lang w:val="en-GB"/>
        </w:rPr>
        <w:t>:</w:t>
      </w:r>
    </w:p>
    <w:tbl>
      <w:tblPr>
        <w:tblStyle w:val="TableGrid"/>
        <w:tblW w:w="0" w:type="auto"/>
        <w:tblLook w:val="04A0" w:firstRow="1" w:lastRow="0" w:firstColumn="1" w:lastColumn="0" w:noHBand="0" w:noVBand="1"/>
      </w:tblPr>
      <w:tblGrid>
        <w:gridCol w:w="9629"/>
      </w:tblGrid>
      <w:tr w:rsidR="009405FE" w:rsidRPr="004F093F" w14:paraId="6EF06205" w14:textId="77777777" w:rsidTr="00D0225F">
        <w:tc>
          <w:tcPr>
            <w:tcW w:w="9629" w:type="dxa"/>
          </w:tcPr>
          <w:p w14:paraId="776AC681" w14:textId="7CA950E1" w:rsidR="009405FE" w:rsidRPr="009361EF" w:rsidRDefault="009405FE" w:rsidP="00552A10">
            <w:pPr>
              <w:spacing w:before="240"/>
              <w:jc w:val="both"/>
              <w:rPr>
                <w:rFonts w:cstheme="minorHAnsi"/>
                <w:szCs w:val="20"/>
                <w:lang w:val="en-GB" w:eastAsia="x-none"/>
              </w:rPr>
            </w:pPr>
            <w:r w:rsidRPr="00F057CC">
              <w:rPr>
                <w:rFonts w:cstheme="minorHAnsi"/>
                <w:szCs w:val="20"/>
                <w:highlight w:val="green"/>
                <w:lang w:val="en-GB" w:eastAsia="x-none"/>
              </w:rPr>
              <w:t>Agreement</w:t>
            </w:r>
          </w:p>
          <w:p w14:paraId="564E2D56" w14:textId="77777777" w:rsidR="009405FE" w:rsidRPr="009361EF" w:rsidRDefault="009405FE" w:rsidP="00552A10">
            <w:pPr>
              <w:jc w:val="both"/>
              <w:rPr>
                <w:rFonts w:cstheme="minorHAnsi"/>
                <w:bCs/>
                <w:szCs w:val="20"/>
                <w:lang w:val="en-GB"/>
              </w:rPr>
            </w:pPr>
            <w:r w:rsidRPr="009361EF">
              <w:rPr>
                <w:rFonts w:cstheme="minorHAnsi"/>
                <w:bCs/>
                <w:i/>
                <w:iCs/>
                <w:szCs w:val="20"/>
                <w:lang w:val="en-GB"/>
              </w:rPr>
              <w:t xml:space="preserve">Desired Guard </w:t>
            </w:r>
            <w:r w:rsidRPr="009361EF">
              <w:rPr>
                <w:rFonts w:cstheme="minorHAnsi"/>
                <w:bCs/>
                <w:szCs w:val="20"/>
                <w:lang w:val="en-GB"/>
              </w:rPr>
              <w:t>Symbols and</w:t>
            </w:r>
            <w:r w:rsidRPr="009361EF">
              <w:rPr>
                <w:rFonts w:cstheme="minorHAnsi"/>
                <w:bCs/>
                <w:i/>
                <w:iCs/>
                <w:szCs w:val="20"/>
                <w:lang w:val="en-GB"/>
              </w:rPr>
              <w:t xml:space="preserve"> Provided Guard Symbols </w:t>
            </w:r>
            <w:r w:rsidRPr="009361EF">
              <w:rPr>
                <w:rFonts w:cstheme="minorHAnsi"/>
                <w:bCs/>
                <w:szCs w:val="20"/>
                <w:lang w:val="en-GB"/>
              </w:rPr>
              <w:t>are provided per cell and use 3 bits for each of the 8 transitions to indicate the number of guard symbols.</w:t>
            </w:r>
          </w:p>
          <w:p w14:paraId="102E1A6E" w14:textId="77777777" w:rsidR="009405FE" w:rsidRPr="009361EF" w:rsidRDefault="009405FE" w:rsidP="00552A10">
            <w:pPr>
              <w:pStyle w:val="ListParagraph"/>
              <w:numPr>
                <w:ilvl w:val="0"/>
                <w:numId w:val="25"/>
              </w:numPr>
              <w:contextualSpacing/>
              <w:jc w:val="both"/>
              <w:rPr>
                <w:rFonts w:asciiTheme="minorHAnsi" w:hAnsiTheme="minorHAnsi" w:cstheme="minorHAnsi"/>
                <w:bCs/>
                <w:szCs w:val="20"/>
                <w:lang w:val="en-GB"/>
              </w:rPr>
            </w:pPr>
            <w:r w:rsidRPr="009361EF">
              <w:rPr>
                <w:rFonts w:asciiTheme="minorHAnsi" w:hAnsiTheme="minorHAnsi" w:cstheme="minorHAnsi"/>
                <w:bCs/>
                <w:szCs w:val="20"/>
                <w:lang w:val="en-GB"/>
              </w:rPr>
              <w:lastRenderedPageBreak/>
              <w:t>In Rel-16, a range of 0-4 symbols are supported for each transition. Additional entries are reserved for future use</w:t>
            </w:r>
          </w:p>
          <w:p w14:paraId="53B8ADCD" w14:textId="77777777" w:rsidR="009405FE" w:rsidRPr="004F093F" w:rsidRDefault="009405FE" w:rsidP="00552A10">
            <w:pPr>
              <w:pStyle w:val="ListParagraph"/>
              <w:spacing w:after="240"/>
              <w:jc w:val="both"/>
              <w:rPr>
                <w:lang w:val="en-GB"/>
              </w:rPr>
            </w:pPr>
            <w:r w:rsidRPr="009361EF">
              <w:rPr>
                <w:rFonts w:asciiTheme="minorHAnsi" w:hAnsiTheme="minorHAnsi" w:cstheme="minorHAnsi"/>
                <w:bCs/>
                <w:szCs w:val="20"/>
                <w:lang w:val="en-GB"/>
              </w:rPr>
              <w:t xml:space="preserve">A new parameter </w:t>
            </w:r>
            <w:r w:rsidRPr="009361EF">
              <w:rPr>
                <w:rFonts w:asciiTheme="minorHAnsi" w:hAnsiTheme="minorHAnsi" w:cstheme="minorHAnsi"/>
                <w:bCs/>
                <w:i/>
                <w:iCs/>
                <w:szCs w:val="20"/>
                <w:lang w:val="en-GB"/>
              </w:rPr>
              <w:t>GuardSymbol-SCS</w:t>
            </w:r>
            <w:r w:rsidRPr="009361EF">
              <w:rPr>
                <w:rFonts w:asciiTheme="minorHAnsi" w:hAnsiTheme="minorHAnsi" w:cstheme="minorHAnsi"/>
                <w:bCs/>
                <w:szCs w:val="20"/>
                <w:lang w:val="en-GB"/>
              </w:rPr>
              <w:t xml:space="preserve"> is also provided which indicates the reference SCS (FR1: {15kHz, 30kHz, 60kHz}, FR2: {60kHz, 120kHz}) to be used for the guard symbols.</w:t>
            </w:r>
          </w:p>
        </w:tc>
      </w:tr>
    </w:tbl>
    <w:p w14:paraId="2E2EC3EE" w14:textId="347F45DC" w:rsidR="004000E8" w:rsidRDefault="004000E8" w:rsidP="00552A10">
      <w:pPr>
        <w:pStyle w:val="Heading1"/>
        <w:jc w:val="both"/>
        <w:rPr>
          <w:lang w:val="en-US"/>
        </w:rPr>
      </w:pPr>
      <w:bookmarkStart w:id="1" w:name="_Ref178064866"/>
      <w:r w:rsidRPr="00965597">
        <w:rPr>
          <w:lang w:val="en-US"/>
        </w:rPr>
        <w:lastRenderedPageBreak/>
        <w:t>Discussion</w:t>
      </w:r>
      <w:bookmarkEnd w:id="1"/>
    </w:p>
    <w:p w14:paraId="6D718A04" w14:textId="684E7398" w:rsidR="002038EF" w:rsidRDefault="002038EF" w:rsidP="00552A10">
      <w:pPr>
        <w:jc w:val="both"/>
        <w:rPr>
          <w:lang w:val="en-GB" w:eastAsia="zh-CN"/>
        </w:rPr>
      </w:pPr>
      <w:r>
        <w:rPr>
          <w:lang w:val="en-GB" w:eastAsia="zh-CN"/>
        </w:rPr>
        <w:t xml:space="preserve">The current version of </w:t>
      </w:r>
      <w:r w:rsidRPr="004F093F">
        <w:rPr>
          <w:lang w:val="en-GB" w:eastAsia="zh-CN"/>
        </w:rPr>
        <w:t>TS 38.213 V16.0.0</w:t>
      </w:r>
      <w:r>
        <w:rPr>
          <w:lang w:val="en-GB" w:eastAsia="zh-CN"/>
        </w:rPr>
        <w:t>, in chapter 14, provides some information about th</w:t>
      </w:r>
      <w:r w:rsidR="00050803">
        <w:rPr>
          <w:lang w:val="en-GB" w:eastAsia="zh-CN"/>
        </w:rPr>
        <w:t>e above agreements</w:t>
      </w:r>
      <w:r w:rsidR="00955092">
        <w:rPr>
          <w:lang w:val="en-GB" w:eastAsia="zh-CN"/>
        </w:rPr>
        <w:t>:</w:t>
      </w:r>
    </w:p>
    <w:p w14:paraId="37C89AB0" w14:textId="47AF40AB" w:rsidR="002038EF" w:rsidRDefault="002038EF" w:rsidP="00552A10">
      <w:pPr>
        <w:pStyle w:val="ListParagraph"/>
        <w:numPr>
          <w:ilvl w:val="0"/>
          <w:numId w:val="26"/>
        </w:numPr>
        <w:contextualSpacing/>
        <w:jc w:val="both"/>
        <w:rPr>
          <w:lang w:val="en-GB" w:eastAsia="zh-CN"/>
        </w:rPr>
      </w:pPr>
      <w:r w:rsidRPr="004F093F">
        <w:rPr>
          <w:lang w:val="en-GB" w:eastAsia="zh-CN"/>
        </w:rPr>
        <w:t xml:space="preserve">the IAB-node MT can be provided by </w:t>
      </w:r>
      <w:r w:rsidRPr="004F093F">
        <w:rPr>
          <w:i/>
          <w:iCs/>
          <w:lang w:val="en-GB" w:eastAsia="zh-CN"/>
        </w:rPr>
        <w:t>guard-SymbolsProvided</w:t>
      </w:r>
      <w:r w:rsidRPr="004F093F">
        <w:rPr>
          <w:lang w:val="en-GB" w:eastAsia="zh-CN"/>
        </w:rPr>
        <w:t xml:space="preserve"> a number of symbols that will not be used for the IAB-node MT in slots where the IAB-node transitions between IAB-node MT</w:t>
      </w:r>
      <w:r w:rsidR="00FA54AB">
        <w:rPr>
          <w:lang w:val="en-GB" w:eastAsia="zh-CN"/>
        </w:rPr>
        <w:t>,</w:t>
      </w:r>
      <w:r w:rsidRPr="004F093F">
        <w:rPr>
          <w:lang w:val="en-GB" w:eastAsia="zh-CN"/>
        </w:rPr>
        <w:t xml:space="preserve"> and</w:t>
      </w:r>
    </w:p>
    <w:p w14:paraId="36139440" w14:textId="618142B5" w:rsidR="002C7246" w:rsidRDefault="002038EF" w:rsidP="00552A10">
      <w:pPr>
        <w:pStyle w:val="ListParagraph"/>
        <w:numPr>
          <w:ilvl w:val="0"/>
          <w:numId w:val="26"/>
        </w:numPr>
        <w:spacing w:after="240"/>
        <w:contextualSpacing/>
        <w:jc w:val="both"/>
        <w:rPr>
          <w:lang w:val="en-GB" w:eastAsia="zh-CN"/>
        </w:rPr>
      </w:pPr>
      <w:r>
        <w:rPr>
          <w:lang w:val="en-GB" w:eastAsia="zh-CN"/>
        </w:rPr>
        <w:t>a</w:t>
      </w:r>
      <w:r w:rsidR="00050803">
        <w:rPr>
          <w:lang w:val="en-GB" w:eastAsia="zh-CN"/>
        </w:rPr>
        <w:t>n</w:t>
      </w:r>
      <w:r w:rsidRPr="004F093F">
        <w:rPr>
          <w:lang w:val="en-GB" w:eastAsia="zh-CN"/>
        </w:rPr>
        <w:t xml:space="preserve"> SCS configuration for the number of symbols is provided by </w:t>
      </w:r>
      <w:r w:rsidRPr="004F093F">
        <w:rPr>
          <w:i/>
          <w:iCs/>
          <w:lang w:val="en-GB" w:eastAsia="zh-CN"/>
        </w:rPr>
        <w:t>guardSymbol-SCS</w:t>
      </w:r>
      <w:r w:rsidRPr="004F093F">
        <w:rPr>
          <w:lang w:val="en-GB" w:eastAsia="zh-CN"/>
        </w:rPr>
        <w:t>.</w:t>
      </w:r>
    </w:p>
    <w:p w14:paraId="0C9678A7" w14:textId="77777777" w:rsidR="00050803" w:rsidRDefault="002038EF" w:rsidP="00552A10">
      <w:pPr>
        <w:jc w:val="both"/>
        <w:rPr>
          <w:lang w:val="en-GB" w:eastAsia="zh-CN"/>
        </w:rPr>
      </w:pPr>
      <w:r w:rsidRPr="002C7246">
        <w:rPr>
          <w:lang w:val="en-GB"/>
        </w:rPr>
        <w:t>This reflects the agreement in RAN1 #98-bis that the child IAB node can be made aware of the number of guard symbols that the parent IAB node will provide and the agreement in RAN1 #98-bis that a new parameter GuardSymbol-SCS is also provided which indicates the reference SCS.</w:t>
      </w:r>
      <w:r w:rsidR="00050803">
        <w:rPr>
          <w:lang w:val="en-GB"/>
        </w:rPr>
        <w:t xml:space="preserve"> </w:t>
      </w:r>
      <w:r>
        <w:rPr>
          <w:lang w:val="en-GB" w:eastAsia="zh-CN"/>
        </w:rPr>
        <w:t xml:space="preserve">However, we miss the principle information in TS 38.213 </w:t>
      </w:r>
      <w:r w:rsidRPr="000C0CD0">
        <w:rPr>
          <w:lang w:val="en-GB" w:eastAsia="zh-CN"/>
        </w:rPr>
        <w:t>V16.0.0</w:t>
      </w:r>
      <w:r>
        <w:rPr>
          <w:lang w:val="en-GB" w:eastAsia="zh-CN"/>
        </w:rPr>
        <w:t xml:space="preserve"> that </w:t>
      </w:r>
      <w:r w:rsidRPr="004F093F">
        <w:rPr>
          <w:i/>
          <w:iCs/>
          <w:lang w:val="en-GB" w:eastAsia="zh-CN"/>
        </w:rPr>
        <w:t>guard-SymbolsProvided</w:t>
      </w:r>
      <w:r w:rsidRPr="00204542">
        <w:rPr>
          <w:lang w:val="en-GB" w:eastAsia="zh-CN"/>
        </w:rPr>
        <w:t xml:space="preserve"> can be provided for each of the </w:t>
      </w:r>
      <w:r>
        <w:rPr>
          <w:lang w:val="en-GB" w:eastAsia="zh-CN"/>
        </w:rPr>
        <w:t>8</w:t>
      </w:r>
      <w:r w:rsidRPr="00204542">
        <w:rPr>
          <w:lang w:val="en-GB" w:eastAsia="zh-CN"/>
        </w:rPr>
        <w:t xml:space="preserve"> possible transitions </w:t>
      </w:r>
      <w:r>
        <w:rPr>
          <w:lang w:val="en-GB" w:eastAsia="zh-CN"/>
        </w:rPr>
        <w:t>between MT and DU operation and different DL/UL Tx/Rx combinations as indicated in the table above.</w:t>
      </w:r>
      <w:r w:rsidR="00050803">
        <w:rPr>
          <w:lang w:val="en-GB" w:eastAsia="zh-CN"/>
        </w:rPr>
        <w:t xml:space="preserve"> </w:t>
      </w:r>
    </w:p>
    <w:p w14:paraId="3256E28A" w14:textId="5C0D7673" w:rsidR="002038EF" w:rsidRPr="00050803" w:rsidRDefault="002038EF" w:rsidP="00552A10">
      <w:pPr>
        <w:contextualSpacing/>
        <w:jc w:val="both"/>
        <w:rPr>
          <w:lang w:val="en-GB" w:eastAsia="zh-CN"/>
        </w:rPr>
      </w:pPr>
      <w:r>
        <w:rPr>
          <w:lang w:val="en-GB" w:eastAsia="zh-CN"/>
        </w:rPr>
        <w:t>We therefore propose to add a reference and principle description about this missing information to TS 38.213.</w:t>
      </w:r>
    </w:p>
    <w:p w14:paraId="140C4B41" w14:textId="0616DD55" w:rsidR="002038EF" w:rsidRPr="00F6748C" w:rsidRDefault="00050803" w:rsidP="00552A10">
      <w:pPr>
        <w:pStyle w:val="Proposal"/>
        <w:jc w:val="both"/>
        <w:rPr>
          <w:lang w:val="en-GB"/>
        </w:rPr>
      </w:pPr>
      <w:bookmarkStart w:id="2" w:name="_Toc32605915"/>
      <w:r>
        <w:rPr>
          <w:lang w:val="en-GB"/>
        </w:rPr>
        <w:t>A</w:t>
      </w:r>
      <w:r w:rsidR="002038EF">
        <w:rPr>
          <w:lang w:val="en-GB"/>
        </w:rPr>
        <w:t>dd a reference and principle description</w:t>
      </w:r>
      <w:r w:rsidR="00F6748C" w:rsidRPr="00F6748C">
        <w:rPr>
          <w:lang w:val="en-GB"/>
        </w:rPr>
        <w:t xml:space="preserve"> </w:t>
      </w:r>
      <w:r w:rsidR="00F6748C">
        <w:rPr>
          <w:lang w:val="en-GB"/>
        </w:rPr>
        <w:t>in TS 38.213</w:t>
      </w:r>
      <w:r w:rsidR="002038EF">
        <w:rPr>
          <w:lang w:val="en-GB"/>
        </w:rPr>
        <w:t xml:space="preserve"> </w:t>
      </w:r>
      <w:r w:rsidR="00F6748C">
        <w:rPr>
          <w:lang w:val="en-GB"/>
        </w:rPr>
        <w:t>according to the below text proposal</w:t>
      </w:r>
      <w:r w:rsidR="00F6748C">
        <w:rPr>
          <w:lang w:val="en-GB"/>
        </w:rPr>
        <w:t xml:space="preserve"> regarding</w:t>
      </w:r>
      <w:r w:rsidR="002038EF">
        <w:rPr>
          <w:lang w:val="en-GB"/>
        </w:rPr>
        <w:t xml:space="preserve"> </w:t>
      </w:r>
      <w:r w:rsidR="002038EF" w:rsidRPr="00204542">
        <w:rPr>
          <w:lang w:val="en-GB"/>
        </w:rPr>
        <w:t xml:space="preserve">the </w:t>
      </w:r>
      <w:r w:rsidR="002038EF">
        <w:rPr>
          <w:lang w:val="en-GB"/>
        </w:rPr>
        <w:t>8</w:t>
      </w:r>
      <w:r w:rsidR="002038EF" w:rsidRPr="00204542">
        <w:rPr>
          <w:lang w:val="en-GB"/>
        </w:rPr>
        <w:t xml:space="preserve"> possible transitions </w:t>
      </w:r>
      <w:r w:rsidR="002038EF">
        <w:rPr>
          <w:lang w:val="en-GB"/>
        </w:rPr>
        <w:t xml:space="preserve">between MT and DU operation and different DL/UL Tx/Rx combinations </w:t>
      </w:r>
      <w:r w:rsidR="00F6748C">
        <w:rPr>
          <w:lang w:val="en-GB"/>
        </w:rPr>
        <w:t>for which</w:t>
      </w:r>
      <w:r w:rsidR="002038EF" w:rsidRPr="000C0CD0">
        <w:rPr>
          <w:lang w:val="en-GB"/>
        </w:rPr>
        <w:t xml:space="preserve"> </w:t>
      </w:r>
      <w:r w:rsidR="002038EF" w:rsidRPr="004F093F">
        <w:rPr>
          <w:i/>
          <w:iCs/>
          <w:lang w:val="en-GB"/>
        </w:rPr>
        <w:t>guard-SymbolsProvided</w:t>
      </w:r>
      <w:r w:rsidR="002038EF" w:rsidRPr="00204542">
        <w:rPr>
          <w:lang w:val="en-GB"/>
        </w:rPr>
        <w:t xml:space="preserve"> can be provided</w:t>
      </w:r>
      <w:r w:rsidR="002038EF" w:rsidRPr="004F093F">
        <w:rPr>
          <w:lang w:val="en-GB"/>
        </w:rPr>
        <w:t>.</w:t>
      </w:r>
      <w:bookmarkEnd w:id="2"/>
    </w:p>
    <w:p w14:paraId="15DDDC0C" w14:textId="2DC5443A" w:rsidR="00353062" w:rsidRPr="00353062" w:rsidRDefault="006E062C" w:rsidP="00552A10">
      <w:pPr>
        <w:pStyle w:val="Heading1"/>
        <w:jc w:val="both"/>
        <w:rPr>
          <w:lang w:val="en-US"/>
        </w:rPr>
      </w:pPr>
      <w:bookmarkStart w:id="3" w:name="_Ref189046994"/>
      <w:r w:rsidRPr="00965597">
        <w:rPr>
          <w:lang w:val="en-US"/>
        </w:rPr>
        <w:t>Text Proposal</w:t>
      </w:r>
      <w:bookmarkEnd w:id="3"/>
    </w:p>
    <w:p w14:paraId="698190F2" w14:textId="77777777" w:rsidR="009B12FF" w:rsidRPr="00E442FA" w:rsidRDefault="009B12FF" w:rsidP="00552A10">
      <w:pPr>
        <w:pStyle w:val="paragraph"/>
        <w:spacing w:before="0" w:beforeAutospacing="0" w:after="0" w:afterAutospacing="0"/>
        <w:jc w:val="center"/>
        <w:textAlignment w:val="baseline"/>
        <w:rPr>
          <w:rStyle w:val="normaltextrun"/>
          <w:rFonts w:asciiTheme="minorHAnsi" w:hAnsiTheme="minorHAnsi" w:cstheme="minorHAnsi"/>
          <w:sz w:val="20"/>
          <w:szCs w:val="20"/>
          <w:shd w:val="clear" w:color="auto" w:fill="FFFF00"/>
          <w:lang w:val="en-GB"/>
        </w:rPr>
      </w:pPr>
      <w:r w:rsidRPr="00E442FA">
        <w:rPr>
          <w:rStyle w:val="normaltextrun"/>
          <w:rFonts w:asciiTheme="minorHAnsi" w:hAnsiTheme="minorHAnsi" w:cstheme="minorHAnsi"/>
          <w:sz w:val="20"/>
          <w:szCs w:val="20"/>
          <w:shd w:val="clear" w:color="auto" w:fill="FFFF00"/>
          <w:lang w:val="en-GB"/>
        </w:rPr>
        <w:t>&lt;Begin changes to Ch. 14 of TS 38.213 v16.0.0&gt;</w:t>
      </w:r>
    </w:p>
    <w:p w14:paraId="2AA27553" w14:textId="77777777" w:rsidR="009B12FF" w:rsidRPr="00E442FA" w:rsidRDefault="009B12FF" w:rsidP="00552A10">
      <w:pPr>
        <w:pStyle w:val="paragraph"/>
        <w:spacing w:before="0" w:beforeAutospacing="0" w:after="0" w:afterAutospacing="0"/>
        <w:jc w:val="center"/>
        <w:textAlignment w:val="baseline"/>
        <w:rPr>
          <w:rStyle w:val="eop"/>
          <w:rFonts w:asciiTheme="minorHAnsi" w:hAnsiTheme="minorHAnsi" w:cstheme="minorHAnsi"/>
          <w:sz w:val="20"/>
          <w:szCs w:val="20"/>
          <w:lang w:val="en-GB"/>
        </w:rPr>
      </w:pPr>
    </w:p>
    <w:p w14:paraId="642AFD5D" w14:textId="5E91EF25" w:rsidR="009B12FF" w:rsidRPr="00E442FA" w:rsidRDefault="009B12FF" w:rsidP="00552A10">
      <w:pPr>
        <w:pStyle w:val="paragraph"/>
        <w:spacing w:before="0" w:beforeAutospacing="0" w:after="0" w:afterAutospacing="0"/>
        <w:jc w:val="center"/>
        <w:textAlignment w:val="baseline"/>
        <w:rPr>
          <w:rFonts w:asciiTheme="minorHAnsi" w:hAnsiTheme="minorHAnsi" w:cstheme="minorHAnsi"/>
          <w:sz w:val="20"/>
          <w:szCs w:val="20"/>
          <w:shd w:val="clear" w:color="auto" w:fill="FFFF00"/>
          <w:lang w:val="en-US"/>
        </w:rPr>
      </w:pPr>
      <w:r w:rsidRPr="00E442FA">
        <w:rPr>
          <w:rStyle w:val="normaltextrun"/>
          <w:rFonts w:asciiTheme="minorHAnsi" w:hAnsiTheme="minorHAnsi" w:cstheme="minorHAnsi"/>
          <w:sz w:val="20"/>
          <w:szCs w:val="20"/>
          <w:shd w:val="clear" w:color="auto" w:fill="FFFF00"/>
          <w:lang w:val="en-US"/>
        </w:rPr>
        <w:t>&lt;Unchanged paragraphs omitted&gt;</w:t>
      </w:r>
    </w:p>
    <w:p w14:paraId="6046CCD9" w14:textId="4FA8E103" w:rsidR="009B12FF" w:rsidRPr="009B12FF" w:rsidRDefault="009B12FF" w:rsidP="00552A10">
      <w:pPr>
        <w:spacing w:before="180"/>
        <w:rPr>
          <w:rFonts w:ascii="Times New Roman" w:eastAsia="SimSun" w:hAnsi="Times New Roman" w:cs="Times New Roman"/>
          <w:color w:val="0070C0"/>
          <w:sz w:val="24"/>
          <w:szCs w:val="24"/>
          <w:u w:val="single"/>
          <w:lang w:val="en-GB" w:eastAsia="zh-CN"/>
        </w:rPr>
      </w:pPr>
      <w:r w:rsidRPr="009B12FF">
        <w:rPr>
          <w:rFonts w:ascii="Times New Roman" w:eastAsia="SimSun" w:hAnsi="Times New Roman" w:cs="Times New Roman"/>
          <w:sz w:val="24"/>
          <w:szCs w:val="24"/>
          <w:lang w:val="en-GB" w:eastAsia="zh-CN"/>
        </w:rPr>
        <w:t>For a serving cell of an IAB-node MT</w:t>
      </w:r>
      <w:r w:rsidRPr="009B12FF">
        <w:rPr>
          <w:rFonts w:ascii="Times New Roman" w:hAnsi="Times New Roman" w:cs="Times New Roman"/>
          <w:sz w:val="24"/>
          <w:szCs w:val="24"/>
        </w:rPr>
        <w:t>,</w:t>
      </w:r>
      <w:r w:rsidRPr="009B12FF">
        <w:rPr>
          <w:rFonts w:ascii="Times New Roman" w:eastAsia="SimSun" w:hAnsi="Times New Roman" w:cs="Times New Roman"/>
          <w:sz w:val="24"/>
          <w:szCs w:val="24"/>
          <w:lang w:val="en-GB" w:eastAsia="zh-CN"/>
        </w:rPr>
        <w:t xml:space="preserve"> the IAB-node MT can be provided by </w:t>
      </w:r>
      <w:r w:rsidRPr="009B12FF">
        <w:rPr>
          <w:rFonts w:ascii="Times New Roman" w:eastAsia="SimSun" w:hAnsi="Times New Roman" w:cs="Times New Roman"/>
          <w:i/>
          <w:sz w:val="24"/>
          <w:szCs w:val="24"/>
          <w:lang w:val="en-GB" w:eastAsia="zh-CN"/>
        </w:rPr>
        <w:t>guard-SymbolsProvided</w:t>
      </w:r>
      <w:r w:rsidRPr="009B12FF">
        <w:rPr>
          <w:rFonts w:ascii="Times New Roman" w:eastAsia="SimSun" w:hAnsi="Times New Roman" w:cs="Times New Roman"/>
          <w:sz w:val="24"/>
          <w:szCs w:val="24"/>
          <w:lang w:val="en-GB" w:eastAsia="zh-CN"/>
        </w:rPr>
        <w:t xml:space="preserve"> a number of symbols that will not be used for the IAB-node MT in slots where the IAB-node transitions between IAB-node MT and IAB-node DU. A SCS configuration for the number of symbols is provided by </w:t>
      </w:r>
      <w:r w:rsidRPr="009B12FF">
        <w:rPr>
          <w:rFonts w:ascii="Times New Roman" w:eastAsia="SimSun" w:hAnsi="Times New Roman" w:cs="Times New Roman"/>
          <w:i/>
          <w:sz w:val="24"/>
          <w:szCs w:val="24"/>
          <w:lang w:val="en-GB" w:eastAsia="zh-CN"/>
        </w:rPr>
        <w:t>guardSymbol-SCS</w:t>
      </w:r>
      <w:r w:rsidRPr="009B12FF">
        <w:rPr>
          <w:rFonts w:ascii="Times New Roman" w:eastAsia="SimSun" w:hAnsi="Times New Roman" w:cs="Times New Roman"/>
          <w:sz w:val="24"/>
          <w:szCs w:val="24"/>
          <w:lang w:val="en-GB" w:eastAsia="zh-CN"/>
        </w:rPr>
        <w:t>.</w:t>
      </w:r>
      <w:r w:rsidR="004169D8">
        <w:rPr>
          <w:rFonts w:ascii="Times New Roman" w:eastAsia="SimSun" w:hAnsi="Times New Roman"/>
          <w:sz w:val="24"/>
          <w:szCs w:val="24"/>
          <w:lang w:val="en-GB"/>
        </w:rPr>
        <w:t xml:space="preserve"> </w:t>
      </w:r>
      <w:r w:rsidRPr="009B12FF">
        <w:rPr>
          <w:rFonts w:ascii="Times New Roman" w:eastAsia="SimSun" w:hAnsi="Times New Roman" w:cs="Times New Roman"/>
          <w:color w:val="0070C0"/>
          <w:sz w:val="24"/>
          <w:szCs w:val="24"/>
          <w:u w:val="single"/>
          <w:lang w:val="en-GB" w:eastAsia="zh-CN"/>
        </w:rPr>
        <w:t xml:space="preserve">The number of unused symbols, </w:t>
      </w:r>
      <w:r w:rsidRPr="009B12FF">
        <w:rPr>
          <w:rFonts w:ascii="Times New Roman" w:eastAsia="SimSun" w:hAnsi="Times New Roman" w:cs="Times New Roman"/>
          <w:i/>
          <w:color w:val="0070C0"/>
          <w:sz w:val="24"/>
          <w:szCs w:val="24"/>
          <w:u w:val="single"/>
          <w:lang w:val="en-GB" w:eastAsia="zh-CN"/>
        </w:rPr>
        <w:t>guard-SymbolsProvided</w:t>
      </w:r>
      <w:r w:rsidRPr="009B12FF">
        <w:rPr>
          <w:rFonts w:ascii="Times New Roman" w:eastAsia="SimSun" w:hAnsi="Times New Roman" w:cs="Times New Roman"/>
          <w:color w:val="0070C0"/>
          <w:sz w:val="24"/>
          <w:szCs w:val="24"/>
          <w:u w:val="single"/>
          <w:lang w:val="en-GB" w:eastAsia="zh-CN"/>
        </w:rPr>
        <w:t xml:space="preserve">, is specified for a specific direction of transition between the IAB-node MT and IAB-node DU, </w:t>
      </w:r>
      <w:r w:rsidRPr="009B12FF">
        <w:rPr>
          <w:rFonts w:ascii="Times New Roman" w:eastAsia="SimSun" w:hAnsi="Times New Roman" w:cs="Times New Roman"/>
          <w:i/>
          <w:color w:val="0070C0"/>
          <w:sz w:val="24"/>
          <w:szCs w:val="24"/>
          <w:u w:val="single"/>
          <w:lang w:val="en-GB" w:eastAsia="zh-CN"/>
        </w:rPr>
        <w:t>guardSymbol-OperationalSwitch</w:t>
      </w:r>
      <w:r w:rsidRPr="009B12FF">
        <w:rPr>
          <w:rFonts w:ascii="Times New Roman" w:eastAsia="SimSun" w:hAnsi="Times New Roman" w:cs="Times New Roman"/>
          <w:color w:val="0070C0"/>
          <w:sz w:val="24"/>
          <w:szCs w:val="24"/>
          <w:u w:val="single"/>
          <w:lang w:val="en-GB" w:eastAsia="zh-CN"/>
        </w:rPr>
        <w:t xml:space="preserve">, and a specific duplexing combination, </w:t>
      </w:r>
      <w:r w:rsidRPr="009B12FF">
        <w:rPr>
          <w:rFonts w:ascii="Times New Roman" w:eastAsia="SimSun" w:hAnsi="Times New Roman" w:cs="Times New Roman"/>
          <w:i/>
          <w:color w:val="0070C0"/>
          <w:sz w:val="24"/>
          <w:szCs w:val="24"/>
          <w:u w:val="single"/>
          <w:lang w:val="en-GB" w:eastAsia="zh-CN"/>
        </w:rPr>
        <w:t>guardSymbol-DuplexCombination</w:t>
      </w:r>
      <w:r w:rsidRPr="009B12FF">
        <w:rPr>
          <w:rFonts w:ascii="Times New Roman" w:eastAsia="SimSun" w:hAnsi="Times New Roman" w:cs="Times New Roman"/>
          <w:color w:val="0070C0"/>
          <w:sz w:val="24"/>
          <w:szCs w:val="24"/>
          <w:u w:val="single"/>
          <w:lang w:val="en-GB" w:eastAsia="zh-CN"/>
        </w:rPr>
        <w:t xml:space="preserve">. If the IAB-node MT is not provided with </w:t>
      </w:r>
      <w:r w:rsidRPr="009B12FF">
        <w:rPr>
          <w:rFonts w:ascii="Times New Roman" w:eastAsia="SimSun" w:hAnsi="Times New Roman" w:cs="Times New Roman"/>
          <w:i/>
          <w:color w:val="0070C0"/>
          <w:sz w:val="24"/>
          <w:szCs w:val="24"/>
          <w:u w:val="single"/>
          <w:lang w:val="en-GB" w:eastAsia="zh-CN"/>
        </w:rPr>
        <w:t>guard-SymbolsProvided</w:t>
      </w:r>
      <w:r w:rsidRPr="009B12FF">
        <w:rPr>
          <w:rFonts w:ascii="Times New Roman" w:eastAsia="SimSun" w:hAnsi="Times New Roman" w:cs="Times New Roman"/>
          <w:color w:val="0070C0"/>
          <w:sz w:val="24"/>
          <w:szCs w:val="24"/>
          <w:u w:val="single"/>
          <w:lang w:val="en-GB" w:eastAsia="zh-CN"/>
        </w:rPr>
        <w:t xml:space="preserve"> for a certain IAB-node MT and DU direction of transition and a certain duplexing combination, the IAB-node MT assumes this </w:t>
      </w:r>
      <w:r w:rsidRPr="009B12FF">
        <w:rPr>
          <w:rFonts w:ascii="Times New Roman" w:eastAsia="SimSun" w:hAnsi="Times New Roman" w:cs="Times New Roman"/>
          <w:i/>
          <w:color w:val="0070C0"/>
          <w:sz w:val="24"/>
          <w:szCs w:val="24"/>
          <w:u w:val="single"/>
          <w:lang w:val="en-GB" w:eastAsia="zh-CN"/>
        </w:rPr>
        <w:t>guard-SymbolsProvided</w:t>
      </w:r>
      <w:r w:rsidRPr="009B12FF">
        <w:rPr>
          <w:rFonts w:ascii="Times New Roman" w:eastAsia="SimSun" w:hAnsi="Times New Roman" w:cs="Times New Roman"/>
          <w:color w:val="0070C0"/>
          <w:sz w:val="24"/>
          <w:szCs w:val="24"/>
          <w:u w:val="single"/>
          <w:lang w:val="en-GB" w:eastAsia="zh-CN"/>
        </w:rPr>
        <w:t xml:space="preserve"> is zero.</w:t>
      </w:r>
    </w:p>
    <w:p w14:paraId="5FE82FE0" w14:textId="172D8889" w:rsidR="009B12FF" w:rsidRPr="00E442FA" w:rsidRDefault="009B12FF" w:rsidP="00552A10">
      <w:pPr>
        <w:pStyle w:val="B1"/>
        <w:ind w:left="0" w:firstLine="0"/>
        <w:jc w:val="center"/>
        <w:rPr>
          <w:rFonts w:asciiTheme="minorHAnsi" w:hAnsiTheme="minorHAnsi" w:cstheme="minorHAnsi"/>
          <w:color w:val="808080"/>
        </w:rPr>
      </w:pPr>
      <w:r w:rsidRPr="00E442FA">
        <w:rPr>
          <w:rStyle w:val="normaltextrun"/>
          <w:rFonts w:asciiTheme="minorHAnsi" w:hAnsiTheme="minorHAnsi" w:cstheme="minorHAnsi"/>
          <w:sz w:val="20"/>
          <w:szCs w:val="20"/>
          <w:shd w:val="clear" w:color="auto" w:fill="FFFF00"/>
          <w:lang w:val="en-GB"/>
        </w:rPr>
        <w:t>&lt;End changes to Ch. 14 of TS 38.213 v16.0.0&gt;</w:t>
      </w:r>
    </w:p>
    <w:p w14:paraId="1D64D80F" w14:textId="77777777" w:rsidR="00C01F33" w:rsidRPr="00965597" w:rsidRDefault="00C01F33" w:rsidP="00552A10">
      <w:pPr>
        <w:pStyle w:val="Heading1"/>
        <w:jc w:val="both"/>
        <w:rPr>
          <w:lang w:val="en-US"/>
        </w:rPr>
      </w:pPr>
      <w:r w:rsidRPr="00965597">
        <w:rPr>
          <w:lang w:val="en-US"/>
        </w:rPr>
        <w:t>Conclusion</w:t>
      </w:r>
    </w:p>
    <w:p w14:paraId="20DE57E3" w14:textId="77777777" w:rsidR="006E1C82" w:rsidRPr="00965597" w:rsidRDefault="008E065E" w:rsidP="00552A10">
      <w:pPr>
        <w:pStyle w:val="BodyText"/>
        <w:jc w:val="both"/>
      </w:pPr>
      <w:r w:rsidRPr="00965597">
        <w:t xml:space="preserve">Based on the discussion in </w:t>
      </w:r>
      <w:r w:rsidR="007729A2" w:rsidRPr="00965597">
        <w:t xml:space="preserve">the previous </w:t>
      </w:r>
      <w:r w:rsidRPr="00965597">
        <w:t>section</w:t>
      </w:r>
      <w:r w:rsidR="007729A2" w:rsidRPr="00965597">
        <w:t>s</w:t>
      </w:r>
      <w:r w:rsidRPr="00965597">
        <w:t xml:space="preserve"> we propose the following:</w:t>
      </w:r>
    </w:p>
    <w:p w14:paraId="3A2059C9" w14:textId="3324ACDD" w:rsidR="00C01F33" w:rsidRPr="00965597" w:rsidRDefault="006E1C82" w:rsidP="00552A10">
      <w:pPr>
        <w:pStyle w:val="TableofFigures"/>
        <w:tabs>
          <w:tab w:val="right" w:leader="dot" w:pos="9629"/>
        </w:tabs>
        <w:jc w:val="both"/>
      </w:pPr>
      <w:r w:rsidRPr="00965597">
        <w:rPr>
          <w:bCs/>
        </w:rPr>
        <w:lastRenderedPageBreak/>
        <w:fldChar w:fldCharType="begin"/>
      </w:r>
      <w:r w:rsidRPr="00965597">
        <w:rPr>
          <w:bCs/>
        </w:rPr>
        <w:instrText xml:space="preserve"> TOC \n \h \z \t "Proposal" \c </w:instrText>
      </w:r>
      <w:r w:rsidRPr="00965597">
        <w:rPr>
          <w:bCs/>
        </w:rPr>
        <w:fldChar w:fldCharType="separate"/>
      </w:r>
      <w:hyperlink w:anchor="_Toc32605915" w:history="1">
        <w:r w:rsidR="00B96909" w:rsidRPr="009B18A0">
          <w:rPr>
            <w:rStyle w:val="Hyperlink"/>
            <w:noProof/>
            <w:lang w:val="en-GB"/>
          </w:rPr>
          <w:t>Proposal 1</w:t>
        </w:r>
        <w:r w:rsidR="00B96909">
          <w:rPr>
            <w:rFonts w:eastAsiaTheme="minorEastAsia"/>
            <w:b w:val="0"/>
            <w:noProof/>
            <w:lang w:val="sv-SE" w:eastAsia="sv-SE"/>
          </w:rPr>
          <w:tab/>
        </w:r>
        <w:r w:rsidR="00B96909" w:rsidRPr="009B18A0">
          <w:rPr>
            <w:rStyle w:val="Hyperlink"/>
            <w:noProof/>
            <w:lang w:val="en-GB"/>
          </w:rPr>
          <w:t xml:space="preserve">Add a reference and principle description in TS 38.213 according to the below text proposal regarding the 8 possible transitions between MT and DU operation and different DL/UL Tx/Rx combinations for which </w:t>
        </w:r>
        <w:r w:rsidR="00B96909" w:rsidRPr="009B18A0">
          <w:rPr>
            <w:rStyle w:val="Hyperlink"/>
            <w:i/>
            <w:iCs/>
            <w:noProof/>
            <w:lang w:val="en-GB"/>
          </w:rPr>
          <w:t>guard-SymbolsProvided</w:t>
        </w:r>
        <w:r w:rsidR="00B96909" w:rsidRPr="009B18A0">
          <w:rPr>
            <w:rStyle w:val="Hyperlink"/>
            <w:noProof/>
            <w:lang w:val="en-GB"/>
          </w:rPr>
          <w:t xml:space="preserve"> can be provided.</w:t>
        </w:r>
      </w:hyperlink>
      <w:r w:rsidRPr="00965597">
        <w:fldChar w:fldCharType="end"/>
      </w:r>
      <w:bookmarkStart w:id="4" w:name="_GoBack"/>
      <w:bookmarkEnd w:id="4"/>
    </w:p>
    <w:p w14:paraId="06214D43" w14:textId="77777777" w:rsidR="00F507D1" w:rsidRPr="00965597" w:rsidRDefault="00F507D1" w:rsidP="00552A10">
      <w:pPr>
        <w:pStyle w:val="Heading1"/>
        <w:numPr>
          <w:ilvl w:val="0"/>
          <w:numId w:val="0"/>
        </w:numPr>
        <w:jc w:val="both"/>
        <w:rPr>
          <w:lang w:val="en-US"/>
        </w:rPr>
      </w:pPr>
      <w:bookmarkStart w:id="5" w:name="_In-sequence_SDU_delivery"/>
      <w:bookmarkEnd w:id="5"/>
      <w:r w:rsidRPr="00965597">
        <w:rPr>
          <w:lang w:val="en-US"/>
        </w:rPr>
        <w:t>References</w:t>
      </w:r>
    </w:p>
    <w:p w14:paraId="469DC3A1" w14:textId="4BD4FE0F" w:rsidR="005F3025" w:rsidRPr="00F41B5A" w:rsidRDefault="00F41B5A" w:rsidP="00552A10">
      <w:pPr>
        <w:pStyle w:val="Reference"/>
        <w:jc w:val="both"/>
        <w:rPr>
          <w:rFonts w:cs="Times New Roman"/>
        </w:rPr>
      </w:pPr>
      <w:bookmarkStart w:id="6" w:name="_Ref174151459"/>
      <w:bookmarkStart w:id="7" w:name="_Ref189809556"/>
      <w:bookmarkStart w:id="8" w:name="_Ref476919366"/>
      <w:bookmarkStart w:id="9" w:name="_Ref454459437"/>
      <w:bookmarkStart w:id="10" w:name="_Ref32596529"/>
      <w:r w:rsidRPr="004F093F">
        <w:rPr>
          <w:rFonts w:cs="Arial"/>
          <w:lang w:val="en-GB"/>
        </w:rPr>
        <w:t>RAN1, Chairman’s Notes, 3GPP TSG RAN WG1 Meeting #98-bis, October 2019</w:t>
      </w:r>
      <w:bookmarkEnd w:id="8"/>
      <w:bookmarkEnd w:id="9"/>
      <w:r>
        <w:rPr>
          <w:rFonts w:cs="Arial"/>
          <w:lang w:val="en-GB"/>
        </w:rPr>
        <w:t>.</w:t>
      </w:r>
      <w:bookmarkEnd w:id="10"/>
    </w:p>
    <w:p w14:paraId="53930FE1" w14:textId="45235EB0" w:rsidR="00F41B5A" w:rsidRPr="004F093F" w:rsidRDefault="00F41B5A" w:rsidP="00552A10">
      <w:pPr>
        <w:pStyle w:val="Reference"/>
        <w:spacing w:after="0"/>
        <w:jc w:val="both"/>
        <w:rPr>
          <w:lang w:val="en-GB"/>
        </w:rPr>
      </w:pPr>
      <w:bookmarkStart w:id="11" w:name="_Ref22634755"/>
      <w:bookmarkStart w:id="12" w:name="_Ref32596538"/>
      <w:r w:rsidRPr="004F093F">
        <w:rPr>
          <w:rFonts w:cs="Arial"/>
          <w:lang w:val="en-GB"/>
        </w:rPr>
        <w:t>RAN1, Chairman’s Notes, 3GPP TSG RAN WG1 Meeting #99, November 2019</w:t>
      </w:r>
      <w:bookmarkEnd w:id="11"/>
      <w:r>
        <w:rPr>
          <w:rFonts w:cs="Arial"/>
          <w:lang w:val="en-GB"/>
        </w:rPr>
        <w:t>.</w:t>
      </w:r>
      <w:bookmarkEnd w:id="12"/>
    </w:p>
    <w:bookmarkEnd w:id="6"/>
    <w:bookmarkEnd w:id="7"/>
    <w:p w14:paraId="5B991F46" w14:textId="77777777" w:rsidR="003A7EF3" w:rsidRPr="00965597" w:rsidRDefault="003A7EF3" w:rsidP="00552A10">
      <w:pPr>
        <w:pStyle w:val="BodyText"/>
        <w:jc w:val="both"/>
      </w:pPr>
    </w:p>
    <w:sectPr w:rsidR="003A7EF3" w:rsidRPr="00965597"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1A1B47" w14:textId="77777777" w:rsidR="00D76186" w:rsidRDefault="00D76186" w:rsidP="00A575AC">
      <w:r>
        <w:separator/>
      </w:r>
    </w:p>
    <w:p w14:paraId="489520F3" w14:textId="77777777" w:rsidR="00D76186" w:rsidRDefault="00D76186" w:rsidP="00A575AC"/>
  </w:endnote>
  <w:endnote w:type="continuationSeparator" w:id="0">
    <w:p w14:paraId="4496A41C" w14:textId="77777777" w:rsidR="00D76186" w:rsidRDefault="00D76186" w:rsidP="00A575AC">
      <w:r>
        <w:continuationSeparator/>
      </w:r>
    </w:p>
    <w:p w14:paraId="6222A0FC" w14:textId="77777777" w:rsidR="00D76186" w:rsidRDefault="00D76186" w:rsidP="00A575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C4F21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85E01F" w14:textId="77777777" w:rsidR="00D76186" w:rsidRDefault="00D76186" w:rsidP="00A575AC">
      <w:r>
        <w:separator/>
      </w:r>
    </w:p>
    <w:p w14:paraId="3FF3D6EF" w14:textId="77777777" w:rsidR="00D76186" w:rsidRDefault="00D76186" w:rsidP="00A575AC"/>
  </w:footnote>
  <w:footnote w:type="continuationSeparator" w:id="0">
    <w:p w14:paraId="1A6FD435" w14:textId="77777777" w:rsidR="00D76186" w:rsidRDefault="00D76186" w:rsidP="00A575AC">
      <w:r>
        <w:continuationSeparator/>
      </w:r>
    </w:p>
    <w:p w14:paraId="4F2CC101" w14:textId="77777777" w:rsidR="00D76186" w:rsidRDefault="00D76186" w:rsidP="00A575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33BBF8" w14:textId="77777777" w:rsidR="00C744FE" w:rsidRDefault="00C744FE" w:rsidP="00A575A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020D97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F837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AB0EBB64"/>
    <w:lvl w:ilvl="0" w:tplc="6E6EDF4A">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2B14516"/>
    <w:multiLevelType w:val="hybridMultilevel"/>
    <w:tmpl w:val="197291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58E7CDD"/>
    <w:multiLevelType w:val="hybridMultilevel"/>
    <w:tmpl w:val="6AA46E46"/>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5C8362B7"/>
    <w:multiLevelType w:val="multilevel"/>
    <w:tmpl w:val="041D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5" w15:restartNumberingAfterBreak="0">
    <w:nsid w:val="79AA36D1"/>
    <w:multiLevelType w:val="hybridMultilevel"/>
    <w:tmpl w:val="154444EE"/>
    <w:lvl w:ilvl="0" w:tplc="13F27D0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16"/>
  </w:num>
  <w:num w:numId="3">
    <w:abstractNumId w:val="11"/>
  </w:num>
  <w:num w:numId="4">
    <w:abstractNumId w:val="12"/>
  </w:num>
  <w:num w:numId="5">
    <w:abstractNumId w:val="8"/>
  </w:num>
  <w:num w:numId="6">
    <w:abstractNumId w:val="15"/>
  </w:num>
  <w:num w:numId="7">
    <w:abstractNumId w:val="20"/>
  </w:num>
  <w:num w:numId="8">
    <w:abstractNumId w:val="9"/>
  </w:num>
  <w:num w:numId="9">
    <w:abstractNumId w:val="7"/>
  </w:num>
  <w:num w:numId="10">
    <w:abstractNumId w:val="2"/>
  </w:num>
  <w:num w:numId="11">
    <w:abstractNumId w:val="1"/>
  </w:num>
  <w:num w:numId="12">
    <w:abstractNumId w:val="0"/>
  </w:num>
  <w:num w:numId="13">
    <w:abstractNumId w:val="17"/>
  </w:num>
  <w:num w:numId="14">
    <w:abstractNumId w:val="18"/>
  </w:num>
  <w:num w:numId="15">
    <w:abstractNumId w:val="13"/>
  </w:num>
  <w:num w:numId="16">
    <w:abstractNumId w:val="21"/>
  </w:num>
  <w:num w:numId="17">
    <w:abstractNumId w:val="5"/>
  </w:num>
  <w:num w:numId="18">
    <w:abstractNumId w:val="6"/>
  </w:num>
  <w:num w:numId="19">
    <w:abstractNumId w:val="4"/>
  </w:num>
  <w:num w:numId="20">
    <w:abstractNumId w:val="24"/>
  </w:num>
  <w:num w:numId="21">
    <w:abstractNumId w:val="10"/>
  </w:num>
  <w:num w:numId="22">
    <w:abstractNumId w:val="23"/>
  </w:num>
  <w:num w:numId="23">
    <w:abstractNumId w:val="22"/>
  </w:num>
  <w:num w:numId="24">
    <w:abstractNumId w:val="19"/>
  </w:num>
  <w:num w:numId="25">
    <w:abstractNumId w:val="14"/>
  </w:num>
  <w:num w:numId="26">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05FE"/>
    <w:rsid w:val="000006E1"/>
    <w:rsid w:val="00002A37"/>
    <w:rsid w:val="0000564C"/>
    <w:rsid w:val="00006446"/>
    <w:rsid w:val="00006896"/>
    <w:rsid w:val="00007CDC"/>
    <w:rsid w:val="00011B28"/>
    <w:rsid w:val="00015D15"/>
    <w:rsid w:val="000220C4"/>
    <w:rsid w:val="0002564D"/>
    <w:rsid w:val="00025ECA"/>
    <w:rsid w:val="000325B8"/>
    <w:rsid w:val="00034C15"/>
    <w:rsid w:val="00036BA1"/>
    <w:rsid w:val="000422E2"/>
    <w:rsid w:val="00042F22"/>
    <w:rsid w:val="000444EF"/>
    <w:rsid w:val="00050803"/>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0646"/>
    <w:rsid w:val="0010495D"/>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5E6E"/>
    <w:rsid w:val="00151E23"/>
    <w:rsid w:val="001523DF"/>
    <w:rsid w:val="001526E0"/>
    <w:rsid w:val="001551B5"/>
    <w:rsid w:val="001659C1"/>
    <w:rsid w:val="00173A8E"/>
    <w:rsid w:val="0017502C"/>
    <w:rsid w:val="0018143F"/>
    <w:rsid w:val="00181FF8"/>
    <w:rsid w:val="00190AC1"/>
    <w:rsid w:val="0019341A"/>
    <w:rsid w:val="0019535D"/>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8EF"/>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77F05"/>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C724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3062"/>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169D8"/>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83009"/>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37D33"/>
    <w:rsid w:val="00546970"/>
    <w:rsid w:val="00552A10"/>
    <w:rsid w:val="00554E19"/>
    <w:rsid w:val="0056121F"/>
    <w:rsid w:val="00572505"/>
    <w:rsid w:val="00582809"/>
    <w:rsid w:val="0058798C"/>
    <w:rsid w:val="005900FA"/>
    <w:rsid w:val="0059032B"/>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77FE2"/>
    <w:rsid w:val="00681003"/>
    <w:rsid w:val="006817C9"/>
    <w:rsid w:val="00683ECE"/>
    <w:rsid w:val="00695FC2"/>
    <w:rsid w:val="00696949"/>
    <w:rsid w:val="00697052"/>
    <w:rsid w:val="006A46FB"/>
    <w:rsid w:val="006A5E28"/>
    <w:rsid w:val="006A697B"/>
    <w:rsid w:val="006A7AFF"/>
    <w:rsid w:val="006B1816"/>
    <w:rsid w:val="006B2099"/>
    <w:rsid w:val="006B50CF"/>
    <w:rsid w:val="006B78AA"/>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1EF"/>
    <w:rsid w:val="009368F3"/>
    <w:rsid w:val="009405FE"/>
    <w:rsid w:val="00941636"/>
    <w:rsid w:val="00943742"/>
    <w:rsid w:val="00945C05"/>
    <w:rsid w:val="00946945"/>
    <w:rsid w:val="00947713"/>
    <w:rsid w:val="00950DE7"/>
    <w:rsid w:val="00953920"/>
    <w:rsid w:val="00953D47"/>
    <w:rsid w:val="00955092"/>
    <w:rsid w:val="0095681E"/>
    <w:rsid w:val="009572D4"/>
    <w:rsid w:val="00961921"/>
    <w:rsid w:val="0096430A"/>
    <w:rsid w:val="0096554B"/>
    <w:rsid w:val="00965597"/>
    <w:rsid w:val="0096584A"/>
    <w:rsid w:val="00971F08"/>
    <w:rsid w:val="0097603D"/>
    <w:rsid w:val="00976949"/>
    <w:rsid w:val="00980477"/>
    <w:rsid w:val="00985253"/>
    <w:rsid w:val="009853B3"/>
    <w:rsid w:val="0098593A"/>
    <w:rsid w:val="00990630"/>
    <w:rsid w:val="00991761"/>
    <w:rsid w:val="00994DCA"/>
    <w:rsid w:val="009960EC"/>
    <w:rsid w:val="009970DD"/>
    <w:rsid w:val="009A0FBA"/>
    <w:rsid w:val="009A1601"/>
    <w:rsid w:val="009A3BB6"/>
    <w:rsid w:val="009A462D"/>
    <w:rsid w:val="009A5CBA"/>
    <w:rsid w:val="009B12FF"/>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575AC"/>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1CA"/>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96909"/>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2F2F"/>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805"/>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446A0"/>
    <w:rsid w:val="00D546FF"/>
    <w:rsid w:val="00D55AD5"/>
    <w:rsid w:val="00D576CA"/>
    <w:rsid w:val="00D61AF5"/>
    <w:rsid w:val="00D652B5"/>
    <w:rsid w:val="00D66155"/>
    <w:rsid w:val="00D708B0"/>
    <w:rsid w:val="00D76186"/>
    <w:rsid w:val="00D77B1D"/>
    <w:rsid w:val="00D8021F"/>
    <w:rsid w:val="00D80383"/>
    <w:rsid w:val="00D823C6"/>
    <w:rsid w:val="00D8327F"/>
    <w:rsid w:val="00D86CA3"/>
    <w:rsid w:val="00D871CE"/>
    <w:rsid w:val="00D9196D"/>
    <w:rsid w:val="00D9280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2FA"/>
    <w:rsid w:val="00E446F1"/>
    <w:rsid w:val="00E46886"/>
    <w:rsid w:val="00E47AEF"/>
    <w:rsid w:val="00E53B75"/>
    <w:rsid w:val="00E54E3B"/>
    <w:rsid w:val="00E57565"/>
    <w:rsid w:val="00E63838"/>
    <w:rsid w:val="00E64434"/>
    <w:rsid w:val="00E67C51"/>
    <w:rsid w:val="00E72EFC"/>
    <w:rsid w:val="00E758EC"/>
    <w:rsid w:val="00E80E41"/>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57CC"/>
    <w:rsid w:val="00F06C67"/>
    <w:rsid w:val="00F06DFD"/>
    <w:rsid w:val="00F071D1"/>
    <w:rsid w:val="00F07533"/>
    <w:rsid w:val="00F10629"/>
    <w:rsid w:val="00F15FA5"/>
    <w:rsid w:val="00F209B7"/>
    <w:rsid w:val="00F2376F"/>
    <w:rsid w:val="00F243D8"/>
    <w:rsid w:val="00F30828"/>
    <w:rsid w:val="00F313D6"/>
    <w:rsid w:val="00F40F0C"/>
    <w:rsid w:val="00F41B5A"/>
    <w:rsid w:val="00F4766C"/>
    <w:rsid w:val="00F5060E"/>
    <w:rsid w:val="00F507D1"/>
    <w:rsid w:val="00F519CE"/>
    <w:rsid w:val="00F51ADA"/>
    <w:rsid w:val="00F60203"/>
    <w:rsid w:val="00F607C5"/>
    <w:rsid w:val="00F60DEA"/>
    <w:rsid w:val="00F6302A"/>
    <w:rsid w:val="00F63950"/>
    <w:rsid w:val="00F64C2B"/>
    <w:rsid w:val="00F651BE"/>
    <w:rsid w:val="00F6748C"/>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54AB"/>
    <w:rsid w:val="00FB0842"/>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79B12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55092"/>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D00A5"/>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Id w:val="23"/>
      </w:numPr>
      <w:outlineLvl w:val="5"/>
    </w:pPr>
  </w:style>
  <w:style w:type="paragraph" w:styleId="Heading7">
    <w:name w:val="heading 7"/>
    <w:basedOn w:val="H6"/>
    <w:next w:val="Normal"/>
    <w:link w:val="Heading7Char"/>
    <w:qFormat/>
    <w:rsid w:val="008D00A5"/>
    <w:pPr>
      <w:numPr>
        <w:ilvl w:val="6"/>
        <w:numId w:val="23"/>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rsid w:val="0095509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55092"/>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numPr>
        <w:numId w:val="0"/>
      </w:numPr>
      <w:ind w:left="1134" w:hanging="1134"/>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numPr>
        <w:ilvl w:val="0"/>
        <w:numId w:val="0"/>
      </w:num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ind w:left="283"/>
      <w:contextualSpacing/>
    </w:pPr>
  </w:style>
  <w:style w:type="paragraph" w:styleId="ListContinue2">
    <w:name w:val="List Continue 2"/>
    <w:basedOn w:val="Normal"/>
    <w:rsid w:val="003A70A4"/>
    <w:pPr>
      <w:ind w:left="566"/>
      <w:contextualSpacing/>
    </w:pPr>
  </w:style>
  <w:style w:type="paragraph" w:styleId="ListNumber3">
    <w:name w:val="List Number 3"/>
    <w:basedOn w:val="ListNumber2"/>
    <w:rsid w:val="003A70A4"/>
    <w:pPr>
      <w:numPr>
        <w:numId w:val="10"/>
      </w:numPr>
      <w:contextualSpacing/>
    </w:pPr>
  </w:style>
  <w:style w:type="paragraph" w:customStyle="1" w:styleId="maintext">
    <w:name w:val="main text"/>
    <w:basedOn w:val="Normal"/>
    <w:link w:val="maintextChar"/>
    <w:qFormat/>
    <w:rsid w:val="009405FE"/>
    <w:pPr>
      <w:spacing w:before="60" w:after="60" w:line="288" w:lineRule="auto"/>
      <w:ind w:firstLineChars="200" w:firstLine="200"/>
    </w:pPr>
    <w:rPr>
      <w:rFonts w:ascii="Times New Roman" w:eastAsia="Malgun Gothic" w:hAnsi="Times New Roman" w:cs="Batang"/>
      <w:sz w:val="24"/>
      <w:szCs w:val="24"/>
      <w:lang w:eastAsia="ko-KR"/>
    </w:rPr>
  </w:style>
  <w:style w:type="character" w:customStyle="1" w:styleId="maintextChar">
    <w:name w:val="main text Char"/>
    <w:link w:val="maintext"/>
    <w:qFormat/>
    <w:rsid w:val="009405FE"/>
    <w:rPr>
      <w:rFonts w:ascii="Times New Roman" w:eastAsia="Malgun Gothic" w:hAnsi="Times New Roman" w:cs="Batang"/>
      <w:sz w:val="24"/>
      <w:szCs w:val="24"/>
      <w:lang w:eastAsia="ko-KR"/>
    </w:rPr>
  </w:style>
  <w:style w:type="character" w:customStyle="1" w:styleId="normaltextrun">
    <w:name w:val="normaltextrun"/>
    <w:basedOn w:val="DefaultParagraphFont"/>
    <w:rsid w:val="009B12FF"/>
  </w:style>
  <w:style w:type="paragraph" w:customStyle="1" w:styleId="paragraph">
    <w:name w:val="paragraph"/>
    <w:basedOn w:val="Normal"/>
    <w:rsid w:val="009B12FF"/>
    <w:pPr>
      <w:spacing w:before="100" w:beforeAutospacing="1" w:after="100" w:afterAutospacing="1"/>
    </w:pPr>
    <w:rPr>
      <w:rFonts w:ascii="Times New Roman" w:hAnsi="Times New Roman"/>
      <w:sz w:val="24"/>
      <w:szCs w:val="24"/>
      <w:lang w:val="sv-SE" w:eastAsia="sv-SE"/>
    </w:rPr>
  </w:style>
  <w:style w:type="character" w:customStyle="1" w:styleId="eop">
    <w:name w:val="eop"/>
    <w:basedOn w:val="DefaultParagraphFont"/>
    <w:rsid w:val="009B12FF"/>
  </w:style>
  <w:style w:type="character" w:customStyle="1" w:styleId="ReferenceChar">
    <w:name w:val="Reference Char"/>
    <w:link w:val="Reference"/>
    <w:rsid w:val="00F41B5A"/>
    <w:rPr>
      <w:rFonts w:ascii="Arial" w:hAnsi="Arial"/>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CE9DE2-7B5B-4A0B-9A47-FFA491A40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684</Words>
  <Characters>3629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4305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2020-02-14T19:49:00Z</dcterms:created>
  <dcterms:modified xsi:type="dcterms:W3CDTF">2020-02-14T19:52:00Z</dcterms:modified>
  <cp:category/>
</cp:coreProperties>
</file>